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6182" w14:textId="2BD28BEC" w:rsidR="0042002E" w:rsidRDefault="0082510B" w:rsidP="005B19B0">
      <w:pPr>
        <w:spacing w:after="120"/>
        <w:jc w:val="center"/>
        <w:outlineLvl w:val="0"/>
        <w:rPr>
          <w:rFonts w:ascii="Arial" w:hAnsi="Arial" w:cs="Arial"/>
          <w:b/>
          <w:color w:val="00B0F0"/>
          <w:sz w:val="20"/>
        </w:rPr>
      </w:pPr>
      <w:r>
        <w:rPr>
          <w:rFonts w:ascii="Arial" w:hAnsi="Arial" w:cs="Arial"/>
          <w:b/>
          <w:color w:val="00B0F0"/>
          <w:spacing w:val="-1"/>
          <w:sz w:val="20"/>
        </w:rPr>
        <w:t>Comprehensive</w:t>
      </w:r>
      <w:r w:rsidR="00E1570D" w:rsidRPr="001936C1">
        <w:rPr>
          <w:rFonts w:ascii="Arial" w:hAnsi="Arial" w:cs="Arial"/>
          <w:b/>
          <w:color w:val="00B0F0"/>
          <w:sz w:val="20"/>
        </w:rPr>
        <w:t xml:space="preserve"> </w:t>
      </w:r>
      <w:r w:rsidR="00081E58" w:rsidRPr="001936C1">
        <w:rPr>
          <w:rFonts w:ascii="Arial" w:hAnsi="Arial" w:cs="Arial"/>
          <w:b/>
          <w:color w:val="00B0F0"/>
          <w:sz w:val="20"/>
        </w:rPr>
        <w:t xml:space="preserve">Letter of </w:t>
      </w:r>
      <w:r w:rsidR="00E77316" w:rsidRPr="001936C1">
        <w:rPr>
          <w:rFonts w:ascii="Arial" w:hAnsi="Arial" w:cs="Arial"/>
          <w:b/>
          <w:color w:val="00B0F0"/>
          <w:sz w:val="20"/>
        </w:rPr>
        <w:t>Medical Necessity</w:t>
      </w:r>
      <w:r w:rsidR="0042002E">
        <w:rPr>
          <w:rFonts w:ascii="Arial" w:hAnsi="Arial" w:cs="Arial"/>
          <w:b/>
          <w:color w:val="00B0F0"/>
          <w:sz w:val="20"/>
        </w:rPr>
        <w:t xml:space="preserve"> [Template]</w:t>
      </w:r>
    </w:p>
    <w:p w14:paraId="57EEDE33" w14:textId="762BFF55" w:rsidR="005B19B0" w:rsidRDefault="00E77316" w:rsidP="005B19B0">
      <w:pPr>
        <w:spacing w:after="120"/>
        <w:jc w:val="center"/>
        <w:outlineLvl w:val="0"/>
        <w:rPr>
          <w:rFonts w:ascii="Arial" w:hAnsi="Arial" w:cs="Arial"/>
          <w:b/>
          <w:i/>
          <w:color w:val="00B0F0"/>
          <w:sz w:val="20"/>
        </w:rPr>
      </w:pPr>
      <w:r w:rsidRPr="001936C1">
        <w:rPr>
          <w:rFonts w:ascii="Arial" w:hAnsi="Arial" w:cs="Arial"/>
          <w:b/>
          <w:color w:val="00B0F0"/>
          <w:sz w:val="20"/>
        </w:rPr>
        <w:t xml:space="preserve"> </w:t>
      </w:r>
      <w:r w:rsidR="004162A0" w:rsidRPr="001936C1">
        <w:rPr>
          <w:rFonts w:ascii="Arial" w:hAnsi="Arial" w:cs="Arial"/>
          <w:b/>
          <w:color w:val="00B0F0"/>
          <w:sz w:val="20"/>
        </w:rPr>
        <w:t xml:space="preserve">for </w:t>
      </w:r>
      <w:bookmarkStart w:id="0" w:name="_Hlk525454863"/>
      <w:bookmarkStart w:id="1" w:name="_Hlk525454896"/>
      <w:r w:rsidR="00B83A88" w:rsidRPr="001936C1">
        <w:rPr>
          <w:rFonts w:ascii="Arial" w:hAnsi="Arial" w:cs="Arial"/>
          <w:b/>
          <w:color w:val="00B0F0"/>
          <w:spacing w:val="-1"/>
          <w:sz w:val="20"/>
        </w:rPr>
        <w:t>NUEDEXTA</w:t>
      </w:r>
      <w:r w:rsidR="00B83A88" w:rsidRPr="001936C1">
        <w:rPr>
          <w:rFonts w:ascii="Arial" w:hAnsi="Arial" w:cs="Arial"/>
          <w:b/>
          <w:color w:val="00B0F0"/>
          <w:spacing w:val="-1"/>
          <w:sz w:val="20"/>
          <w:vertAlign w:val="superscript"/>
        </w:rPr>
        <w:t>®</w:t>
      </w:r>
      <w:r w:rsidR="00B83A88" w:rsidRPr="001936C1">
        <w:rPr>
          <w:rFonts w:ascii="Arial" w:hAnsi="Arial" w:cs="Arial"/>
          <w:b/>
          <w:color w:val="00B0F0"/>
          <w:spacing w:val="-1"/>
          <w:sz w:val="20"/>
        </w:rPr>
        <w:t xml:space="preserve"> </w:t>
      </w:r>
      <w:bookmarkEnd w:id="0"/>
      <w:r w:rsidR="00B83A88" w:rsidRPr="001936C1">
        <w:rPr>
          <w:rFonts w:ascii="Arial" w:hAnsi="Arial" w:cs="Arial"/>
          <w:b/>
          <w:color w:val="00B0F0"/>
          <w:spacing w:val="-1"/>
          <w:sz w:val="20"/>
        </w:rPr>
        <w:t>(dextromethorphan hydrobromide and quinidine sulfate)</w:t>
      </w:r>
      <w:bookmarkEnd w:id="1"/>
    </w:p>
    <w:p w14:paraId="689367A8" w14:textId="6666AC43" w:rsidR="00E1570D" w:rsidRDefault="00C852E7" w:rsidP="00C852E7">
      <w:pPr>
        <w:spacing w:after="120"/>
        <w:jc w:val="center"/>
        <w:outlineLvl w:val="0"/>
        <w:rPr>
          <w:rFonts w:ascii="Arial" w:hAnsi="Arial" w:cs="Arial"/>
          <w:b/>
          <w:i/>
          <w:color w:val="00B0F0"/>
          <w:sz w:val="20"/>
        </w:rPr>
      </w:pPr>
      <w:r w:rsidRPr="00805583">
        <w:rPr>
          <w:noProof/>
        </w:rPr>
        <mc:AlternateContent>
          <mc:Choice Requires="wps">
            <w:drawing>
              <wp:anchor distT="4294967295" distB="4294967295" distL="114300" distR="114300" simplePos="0" relativeHeight="251658240" behindDoc="0" locked="0" layoutInCell="1" allowOverlap="1" wp14:anchorId="3FC9232F" wp14:editId="06E1554F">
                <wp:simplePos x="0" y="0"/>
                <wp:positionH relativeFrom="margin">
                  <wp:posOffset>46355</wp:posOffset>
                </wp:positionH>
                <wp:positionV relativeFrom="paragraph">
                  <wp:posOffset>346710</wp:posOffset>
                </wp:positionV>
                <wp:extent cx="6769735" cy="0"/>
                <wp:effectExtent l="0" t="0" r="12065" b="12700"/>
                <wp:wrapTight wrapText="bothSides">
                  <wp:wrapPolygon edited="0">
                    <wp:start x="0" y="-1"/>
                    <wp:lineTo x="0" y="-1"/>
                    <wp:lineTo x="21598" y="-1"/>
                    <wp:lineTo x="21598" y="-1"/>
                    <wp:lineTo x="0" y="-1"/>
                  </wp:wrapPolygon>
                </wp:wrapTight>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73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9BAFD" id="Line 2" o:spid="_x0000_s1026" alt="&quot;&quot;" style="position:absolute;z-index:251658240;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5pt,27.3pt" to="536.7pt,2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" strokecolor="black [3213]" strokeweight=".5pt">
                <v:shadow opacity="22938f" offset="0"/>
                <w10:wrap type="tight" anchorx="margin"/>
              </v:line>
            </w:pict>
          </mc:Fallback>
        </mc:AlternateContent>
      </w:r>
      <w:r w:rsidR="00AC0A92" w:rsidRPr="00AC0A92">
        <w:rPr>
          <w:rFonts w:ascii="Arial" w:hAnsi="Arial" w:cs="Arial"/>
          <w:b/>
          <w:i/>
          <w:color w:val="00B0F0"/>
          <w:sz w:val="20"/>
        </w:rPr>
        <w:t>[Physician/Practice Letterhead]</w:t>
      </w:r>
    </w:p>
    <w:p w14:paraId="2BA322BA" w14:textId="77777777" w:rsidR="00BE6687" w:rsidRPr="000D1E12" w:rsidRDefault="00BE6687" w:rsidP="000D1E12">
      <w:pPr>
        <w:rPr>
          <w:rFonts w:ascii="Arial" w:eastAsia="Arial" w:hAnsi="Arial" w:cs="Arial"/>
          <w:b/>
          <w:bCs/>
          <w:iCs/>
          <w:color w:val="00B0F0"/>
          <w:sz w:val="20"/>
          <w:szCs w:val="20"/>
        </w:rPr>
      </w:pPr>
      <w:r w:rsidRPr="000D1E12">
        <w:rPr>
          <w:rFonts w:ascii="Arial" w:eastAsia="Arial" w:hAnsi="Arial" w:cs="Arial"/>
          <w:b/>
          <w:bCs/>
          <w:iCs/>
          <w:color w:val="00B0F0"/>
          <w:sz w:val="20"/>
          <w:szCs w:val="20"/>
        </w:rPr>
        <w:t>[THIS IS A TEMPLATE LETTER FOR YOUR REFERENCE ONLY. YOU ARE RESPONSIBLE TO ENSURE EACH STATEMENT TRUTHFULLY REFLECTS YOUR MEDICAL OPINION AND YOUR PATIENT’S CONDITION. AVANIR MAKES NO REPRESENTATION AS TO THE TRUTHFULNESS OF THE INFORMATION OR STATEMENTS IN THIS LETTER, OR WHETHER TREATMENT WILL BE APPROVED.]</w:t>
      </w:r>
    </w:p>
    <w:p w14:paraId="3C47A6B1" w14:textId="530AF505" w:rsidR="00C852E7" w:rsidRPr="00AC0A92" w:rsidRDefault="00C852E7" w:rsidP="00C852E7">
      <w:pPr>
        <w:spacing w:after="120"/>
        <w:jc w:val="center"/>
        <w:outlineLvl w:val="0"/>
        <w:rPr>
          <w:rFonts w:ascii="Arial" w:hAnsi="Arial" w:cs="Arial"/>
          <w:b/>
          <w:i/>
          <w:color w:val="00B0F0"/>
          <w:sz w:val="20"/>
        </w:rPr>
      </w:pPr>
    </w:p>
    <w:p w14:paraId="1E979854" w14:textId="77777777" w:rsidR="00954E46" w:rsidRPr="0082510B" w:rsidRDefault="00954E46" w:rsidP="00D86C6C">
      <w:pPr>
        <w:spacing w:after="240"/>
        <w:rPr>
          <w:rFonts w:ascii="Arial" w:hAnsi="Arial" w:cs="Arial"/>
          <w:color w:val="00B0F0"/>
          <w:sz w:val="20"/>
          <w:szCs w:val="20"/>
        </w:rPr>
      </w:pPr>
    </w:p>
    <w:p w14:paraId="430D248D" w14:textId="77777777" w:rsidR="00954E46" w:rsidRPr="0082510B" w:rsidRDefault="00954E46" w:rsidP="00954E46">
      <w:pPr>
        <w:rPr>
          <w:rFonts w:ascii="Arial" w:hAnsi="Arial" w:cs="Arial"/>
          <w:b/>
          <w:color w:val="00B0F0"/>
          <w:sz w:val="20"/>
          <w:szCs w:val="20"/>
        </w:rPr>
      </w:pPr>
      <w:r w:rsidRPr="0082510B">
        <w:rPr>
          <w:rFonts w:ascii="Arial" w:hAnsi="Arial" w:cs="Arial"/>
          <w:b/>
          <w:color w:val="00B0F0"/>
          <w:sz w:val="20"/>
          <w:szCs w:val="20"/>
        </w:rPr>
        <w:t>[Date]</w:t>
      </w:r>
    </w:p>
    <w:p w14:paraId="6A4007F1" w14:textId="77777777" w:rsidR="00954E46" w:rsidRPr="0082510B" w:rsidRDefault="00954E46" w:rsidP="00954E46">
      <w:pPr>
        <w:rPr>
          <w:rFonts w:ascii="Arial" w:hAnsi="Arial" w:cs="Arial"/>
          <w:b/>
          <w:color w:val="00B0F0"/>
          <w:sz w:val="20"/>
          <w:szCs w:val="20"/>
        </w:rPr>
      </w:pPr>
    </w:p>
    <w:p w14:paraId="357D96C5" w14:textId="514A1CAE" w:rsidR="00954E46" w:rsidRPr="0082510B" w:rsidRDefault="00954E46" w:rsidP="00233128">
      <w:pPr>
        <w:ind w:left="5760" w:hanging="5760"/>
        <w:rPr>
          <w:rFonts w:ascii="Arial" w:hAnsi="Arial" w:cs="Arial"/>
          <w:sz w:val="20"/>
          <w:szCs w:val="20"/>
        </w:rPr>
      </w:pPr>
      <w:r w:rsidRPr="0082510B">
        <w:rPr>
          <w:rFonts w:ascii="Arial" w:hAnsi="Arial" w:cs="Arial"/>
          <w:b/>
          <w:color w:val="00B0F0"/>
          <w:sz w:val="20"/>
          <w:szCs w:val="20"/>
        </w:rPr>
        <w:t xml:space="preserve">[Payer </w:t>
      </w:r>
      <w:r w:rsidR="00A119D8" w:rsidRPr="0082510B">
        <w:rPr>
          <w:rFonts w:ascii="Arial" w:hAnsi="Arial" w:cs="Arial"/>
          <w:b/>
          <w:color w:val="00B0F0"/>
          <w:sz w:val="20"/>
          <w:szCs w:val="20"/>
        </w:rPr>
        <w:t>Name]</w:t>
      </w:r>
      <w:r w:rsidR="00A119D8" w:rsidRPr="0082510B">
        <w:rPr>
          <w:rFonts w:ascii="Arial" w:hAnsi="Arial" w:cs="Arial"/>
          <w:color w:val="00B0F0"/>
          <w:sz w:val="20"/>
          <w:szCs w:val="20"/>
        </w:rPr>
        <w:t xml:space="preserve">  </w:t>
      </w:r>
      <w:r w:rsidRPr="0082510B">
        <w:rPr>
          <w:rFonts w:ascii="Arial" w:hAnsi="Arial" w:cs="Arial"/>
          <w:color w:val="00B0F0"/>
          <w:sz w:val="20"/>
          <w:szCs w:val="20"/>
        </w:rPr>
        <w:t xml:space="preserve">          </w:t>
      </w:r>
      <w:r w:rsidR="00233128" w:rsidRPr="0082510B">
        <w:rPr>
          <w:rFonts w:ascii="Arial" w:hAnsi="Arial" w:cs="Arial"/>
          <w:color w:val="00B0F0"/>
          <w:sz w:val="20"/>
          <w:szCs w:val="20"/>
        </w:rPr>
        <w:t xml:space="preserve">                          </w:t>
      </w:r>
      <w:r w:rsidRPr="0082510B">
        <w:rPr>
          <w:rFonts w:ascii="Arial" w:hAnsi="Arial" w:cs="Arial"/>
          <w:color w:val="00B0F0"/>
          <w:sz w:val="20"/>
          <w:szCs w:val="20"/>
        </w:rPr>
        <w:t xml:space="preserve">     </w:t>
      </w:r>
      <w:r w:rsidRPr="0082510B">
        <w:rPr>
          <w:rFonts w:ascii="Arial" w:hAnsi="Arial" w:cs="Arial"/>
          <w:sz w:val="20"/>
          <w:szCs w:val="20"/>
        </w:rPr>
        <w:t>RE:</w:t>
      </w:r>
      <w:r w:rsidRPr="0082510B">
        <w:rPr>
          <w:rFonts w:ascii="Arial" w:hAnsi="Arial" w:cs="Arial"/>
          <w:sz w:val="20"/>
          <w:szCs w:val="20"/>
        </w:rPr>
        <w:tab/>
        <w:t>Coverage of NUEDEXTA</w:t>
      </w:r>
      <w:r w:rsidR="00425978" w:rsidRPr="0082510B">
        <w:rPr>
          <w:rFonts w:ascii="Arial" w:hAnsi="Arial" w:cs="Arial"/>
          <w:sz w:val="20"/>
          <w:szCs w:val="20"/>
          <w:vertAlign w:val="superscript"/>
        </w:rPr>
        <w:t>®</w:t>
      </w:r>
      <w:r w:rsidRPr="0082510B">
        <w:rPr>
          <w:rFonts w:ascii="Arial" w:hAnsi="Arial" w:cs="Arial"/>
          <w:sz w:val="20"/>
          <w:szCs w:val="20"/>
        </w:rPr>
        <w:t xml:space="preserve"> (dextromethorphan </w:t>
      </w:r>
      <w:r w:rsidR="00233128" w:rsidRPr="0082510B">
        <w:rPr>
          <w:rFonts w:ascii="Arial" w:hAnsi="Arial" w:cs="Arial"/>
          <w:sz w:val="20"/>
          <w:szCs w:val="20"/>
        </w:rPr>
        <w:t xml:space="preserve">  </w:t>
      </w:r>
      <w:r w:rsidRPr="0082510B">
        <w:rPr>
          <w:rFonts w:ascii="Arial" w:hAnsi="Arial" w:cs="Arial"/>
          <w:sz w:val="20"/>
          <w:szCs w:val="20"/>
        </w:rPr>
        <w:t>hydrobromide and quinidine sulfate)</w:t>
      </w:r>
      <w:r w:rsidRPr="0082510B">
        <w:rPr>
          <w:rFonts w:ascii="Arial" w:hAnsi="Arial" w:cs="Arial"/>
          <w:sz w:val="20"/>
          <w:szCs w:val="20"/>
        </w:rPr>
        <w:tab/>
      </w:r>
    </w:p>
    <w:p w14:paraId="2E0DE4D3" w14:textId="77777777" w:rsidR="00954E46" w:rsidRPr="0082510B" w:rsidRDefault="00954E46" w:rsidP="00954E46">
      <w:pPr>
        <w:rPr>
          <w:rFonts w:ascii="Arial" w:hAnsi="Arial" w:cs="Arial"/>
          <w:b/>
          <w:sz w:val="20"/>
          <w:szCs w:val="20"/>
        </w:rPr>
      </w:pPr>
      <w:r w:rsidRPr="0082510B">
        <w:rPr>
          <w:rFonts w:ascii="Arial" w:hAnsi="Arial" w:cs="Arial"/>
          <w:b/>
          <w:color w:val="00B0F0"/>
          <w:sz w:val="20"/>
          <w:szCs w:val="20"/>
        </w:rPr>
        <w:t>[Payer Representative]</w:t>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t>[Patient Name]</w:t>
      </w:r>
    </w:p>
    <w:p w14:paraId="661043A6" w14:textId="77777777" w:rsidR="00954E46" w:rsidRPr="0082510B" w:rsidRDefault="00954E46" w:rsidP="00954E46">
      <w:pPr>
        <w:rPr>
          <w:rFonts w:ascii="Arial" w:hAnsi="Arial" w:cs="Arial"/>
          <w:b/>
          <w:sz w:val="20"/>
          <w:szCs w:val="20"/>
        </w:rPr>
      </w:pPr>
      <w:r w:rsidRPr="0082510B">
        <w:rPr>
          <w:rFonts w:ascii="Arial" w:hAnsi="Arial" w:cs="Arial"/>
          <w:b/>
          <w:color w:val="00B0F0"/>
          <w:sz w:val="20"/>
          <w:szCs w:val="20"/>
        </w:rPr>
        <w:t>[Payer Address]</w:t>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t>[Policy Number]</w:t>
      </w:r>
    </w:p>
    <w:p w14:paraId="19001EB5" w14:textId="3C6691CF" w:rsidR="00954E46" w:rsidRPr="0082510B" w:rsidRDefault="00954E46" w:rsidP="00954E46">
      <w:pPr>
        <w:rPr>
          <w:rFonts w:ascii="Arial" w:hAnsi="Arial" w:cs="Arial"/>
          <w:b/>
          <w:sz w:val="20"/>
          <w:szCs w:val="20"/>
        </w:rPr>
      </w:pPr>
      <w:r w:rsidRPr="0082510B">
        <w:rPr>
          <w:rFonts w:ascii="Arial" w:hAnsi="Arial" w:cs="Arial"/>
          <w:b/>
          <w:color w:val="00B0F0"/>
          <w:sz w:val="20"/>
          <w:szCs w:val="20"/>
        </w:rPr>
        <w:t>[City, State ZIP Code]</w:t>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0082510B">
        <w:rPr>
          <w:rFonts w:ascii="Arial" w:hAnsi="Arial" w:cs="Arial"/>
          <w:b/>
          <w:color w:val="00B0F0"/>
          <w:sz w:val="20"/>
          <w:szCs w:val="20"/>
        </w:rPr>
        <w:tab/>
      </w:r>
      <w:r w:rsidRPr="0082510B">
        <w:rPr>
          <w:rFonts w:ascii="Arial" w:hAnsi="Arial" w:cs="Arial"/>
          <w:b/>
          <w:color w:val="00B0F0"/>
          <w:sz w:val="20"/>
          <w:szCs w:val="20"/>
        </w:rPr>
        <w:t>[Group Number]</w:t>
      </w:r>
    </w:p>
    <w:p w14:paraId="34A6D2B5" w14:textId="77777777" w:rsidR="00954E46" w:rsidRPr="0082510B" w:rsidRDefault="00954E46" w:rsidP="00954E46">
      <w:pPr>
        <w:rPr>
          <w:rFonts w:ascii="Arial" w:hAnsi="Arial" w:cs="Arial"/>
          <w:b/>
          <w:color w:val="00B0F0"/>
          <w:sz w:val="20"/>
          <w:szCs w:val="20"/>
        </w:rPr>
      </w:pPr>
      <w:r w:rsidRPr="0082510B">
        <w:rPr>
          <w:rFonts w:ascii="Arial" w:hAnsi="Arial" w:cs="Arial"/>
          <w:b/>
          <w:color w:val="00B0F0"/>
          <w:sz w:val="20"/>
          <w:szCs w:val="20"/>
        </w:rPr>
        <w:t>[Payer Fax Number]</w:t>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t>[Patient DOB]</w:t>
      </w:r>
    </w:p>
    <w:p w14:paraId="7EEE3222" w14:textId="77777777" w:rsidR="00954E46" w:rsidRPr="0082510B" w:rsidRDefault="00954E46" w:rsidP="00954E46">
      <w:pPr>
        <w:rPr>
          <w:rFonts w:ascii="Arial" w:hAnsi="Arial" w:cs="Arial"/>
          <w:b/>
          <w:sz w:val="20"/>
          <w:szCs w:val="20"/>
        </w:rPr>
      </w:pP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r>
      <w:r w:rsidRPr="0082510B">
        <w:rPr>
          <w:rFonts w:ascii="Arial" w:hAnsi="Arial" w:cs="Arial"/>
          <w:b/>
          <w:color w:val="00B0F0"/>
          <w:sz w:val="20"/>
          <w:szCs w:val="20"/>
        </w:rPr>
        <w:tab/>
        <w:t>[Patient Age]</w:t>
      </w:r>
    </w:p>
    <w:p w14:paraId="13062E07" w14:textId="77777777" w:rsidR="00954E46" w:rsidRPr="0082510B" w:rsidRDefault="00954E46" w:rsidP="00954E46">
      <w:pPr>
        <w:rPr>
          <w:rFonts w:ascii="Arial" w:hAnsi="Arial" w:cs="Arial"/>
          <w:b/>
          <w:color w:val="00B0F0"/>
          <w:sz w:val="20"/>
          <w:szCs w:val="20"/>
        </w:rPr>
      </w:pP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sz w:val="20"/>
          <w:szCs w:val="20"/>
        </w:rPr>
        <w:tab/>
      </w:r>
      <w:r w:rsidRPr="0082510B">
        <w:rPr>
          <w:rFonts w:ascii="Arial" w:hAnsi="Arial" w:cs="Arial"/>
          <w:b/>
          <w:color w:val="00B0F0"/>
          <w:sz w:val="20"/>
          <w:szCs w:val="20"/>
        </w:rPr>
        <w:t>[Patient Sex]</w:t>
      </w:r>
    </w:p>
    <w:p w14:paraId="7B68BD6D" w14:textId="77777777" w:rsidR="00DE387B" w:rsidRPr="0082510B" w:rsidRDefault="00DE387B" w:rsidP="00D86C6C">
      <w:pPr>
        <w:spacing w:after="120"/>
        <w:outlineLvl w:val="0"/>
        <w:rPr>
          <w:rFonts w:ascii="Arial" w:hAnsi="Arial" w:cs="Arial"/>
          <w:sz w:val="20"/>
          <w:szCs w:val="20"/>
        </w:rPr>
      </w:pPr>
    </w:p>
    <w:p w14:paraId="7A2D3BAB" w14:textId="36F87F05" w:rsidR="00E1570D" w:rsidRPr="0082510B" w:rsidRDefault="00E1570D" w:rsidP="00D86C6C">
      <w:pPr>
        <w:spacing w:after="120"/>
        <w:outlineLvl w:val="0"/>
        <w:rPr>
          <w:rFonts w:ascii="Arial" w:hAnsi="Arial" w:cs="Arial"/>
          <w:sz w:val="20"/>
          <w:szCs w:val="20"/>
        </w:rPr>
      </w:pPr>
      <w:r w:rsidRPr="0082510B">
        <w:rPr>
          <w:rFonts w:ascii="Arial" w:hAnsi="Arial" w:cs="Arial"/>
          <w:sz w:val="20"/>
          <w:szCs w:val="20"/>
        </w:rPr>
        <w:t>Att</w:t>
      </w:r>
      <w:r w:rsidR="009B608B" w:rsidRPr="0082510B">
        <w:rPr>
          <w:rFonts w:ascii="Arial" w:hAnsi="Arial" w:cs="Arial"/>
          <w:sz w:val="20"/>
          <w:szCs w:val="20"/>
        </w:rPr>
        <w:t>entio</w:t>
      </w:r>
      <w:r w:rsidRPr="0082510B">
        <w:rPr>
          <w:rFonts w:ascii="Arial" w:hAnsi="Arial" w:cs="Arial"/>
          <w:sz w:val="20"/>
          <w:szCs w:val="20"/>
        </w:rPr>
        <w:t>n</w:t>
      </w:r>
      <w:r w:rsidR="00E46FBB" w:rsidRPr="0082510B">
        <w:rPr>
          <w:rFonts w:ascii="Arial" w:hAnsi="Arial" w:cs="Arial"/>
          <w:sz w:val="20"/>
          <w:szCs w:val="20"/>
        </w:rPr>
        <w:t>:</w:t>
      </w:r>
      <w:r w:rsidRPr="0082510B">
        <w:rPr>
          <w:rFonts w:ascii="Arial" w:hAnsi="Arial" w:cs="Arial"/>
          <w:sz w:val="20"/>
          <w:szCs w:val="20"/>
        </w:rPr>
        <w:t xml:space="preserve"> </w:t>
      </w:r>
      <w:r w:rsidRPr="0082510B">
        <w:rPr>
          <w:rFonts w:ascii="Arial" w:hAnsi="Arial" w:cs="Arial"/>
          <w:b/>
          <w:color w:val="00B0F0"/>
          <w:sz w:val="20"/>
          <w:szCs w:val="20"/>
        </w:rPr>
        <w:t>[</w:t>
      </w:r>
      <w:r w:rsidR="00DE387B" w:rsidRPr="0082510B">
        <w:rPr>
          <w:rFonts w:ascii="Arial" w:hAnsi="Arial" w:cs="Arial"/>
          <w:b/>
          <w:color w:val="00B0F0"/>
          <w:sz w:val="20"/>
          <w:szCs w:val="20"/>
        </w:rPr>
        <w:t>Prior Authorizations Department]</w:t>
      </w:r>
    </w:p>
    <w:p w14:paraId="1A6ECD83" w14:textId="77777777" w:rsidR="00F819DE" w:rsidRDefault="00F819DE" w:rsidP="00D86C6C">
      <w:pPr>
        <w:spacing w:after="120"/>
        <w:outlineLvl w:val="0"/>
        <w:rPr>
          <w:rFonts w:ascii="Arial" w:hAnsi="Arial" w:cs="Arial"/>
        </w:rPr>
      </w:pPr>
    </w:p>
    <w:p w14:paraId="7F756408" w14:textId="2C285D3A" w:rsidR="00F819DE" w:rsidRPr="0082510B" w:rsidRDefault="00F819DE" w:rsidP="00D86C6C">
      <w:pPr>
        <w:spacing w:after="120"/>
        <w:outlineLvl w:val="0"/>
        <w:rPr>
          <w:rFonts w:ascii="Arial" w:hAnsi="Arial" w:cs="Arial"/>
          <w:b/>
          <w:color w:val="00B0F0"/>
          <w:sz w:val="20"/>
          <w:szCs w:val="20"/>
        </w:rPr>
      </w:pPr>
      <w:r w:rsidRPr="0082510B">
        <w:rPr>
          <w:rFonts w:ascii="Arial" w:hAnsi="Arial" w:cs="Arial"/>
          <w:sz w:val="20"/>
          <w:szCs w:val="20"/>
        </w:rPr>
        <w:t>Dear</w:t>
      </w:r>
      <w:r w:rsidRPr="0082510B">
        <w:rPr>
          <w:rFonts w:ascii="Arial" w:hAnsi="Arial" w:cs="Arial"/>
          <w:b/>
          <w:sz w:val="20"/>
          <w:szCs w:val="20"/>
        </w:rPr>
        <w:t xml:space="preserve"> </w:t>
      </w:r>
      <w:r w:rsidRPr="0082510B">
        <w:rPr>
          <w:rFonts w:ascii="Arial" w:hAnsi="Arial" w:cs="Arial"/>
          <w:b/>
          <w:color w:val="00B0F0"/>
          <w:sz w:val="20"/>
          <w:szCs w:val="20"/>
        </w:rPr>
        <w:t>[Representative Title if Known, Medical/Pharmacy Director]</w:t>
      </w:r>
    </w:p>
    <w:p w14:paraId="1CD617B9" w14:textId="77777777" w:rsidR="00583752" w:rsidRPr="0082510B" w:rsidRDefault="00583752" w:rsidP="00D86C6C">
      <w:pPr>
        <w:pStyle w:val="NoSpacing"/>
        <w:spacing w:after="120"/>
        <w:rPr>
          <w:rFonts w:ascii="Arial" w:hAnsi="Arial" w:cs="Arial"/>
          <w:sz w:val="20"/>
          <w:szCs w:val="20"/>
        </w:rPr>
      </w:pPr>
    </w:p>
    <w:p w14:paraId="73E34B0E" w14:textId="7CFB0DDC" w:rsidR="00755606" w:rsidRPr="0082510B" w:rsidRDefault="00425978" w:rsidP="00D86C6C">
      <w:pPr>
        <w:pStyle w:val="NoSpacing"/>
        <w:spacing w:after="120"/>
        <w:rPr>
          <w:rFonts w:ascii="Arial" w:hAnsi="Arial" w:cs="Arial"/>
          <w:sz w:val="20"/>
          <w:szCs w:val="20"/>
        </w:rPr>
      </w:pPr>
      <w:r w:rsidRPr="0082510B">
        <w:rPr>
          <w:rFonts w:ascii="Arial" w:hAnsi="Arial" w:cs="Arial"/>
          <w:sz w:val="20"/>
          <w:szCs w:val="20"/>
        </w:rPr>
        <w:t xml:space="preserve">I am writing to document the medical necessity of </w:t>
      </w:r>
      <w:r w:rsidR="00755606" w:rsidRPr="0082510B">
        <w:rPr>
          <w:rFonts w:ascii="Arial" w:hAnsi="Arial" w:cs="Arial"/>
          <w:sz w:val="20"/>
          <w:szCs w:val="20"/>
        </w:rPr>
        <w:t>NUEDEXTA</w:t>
      </w:r>
      <w:r w:rsidR="003274F6" w:rsidRPr="0082510B">
        <w:rPr>
          <w:rFonts w:ascii="Arial" w:hAnsi="Arial" w:cs="Arial"/>
          <w:sz w:val="20"/>
          <w:szCs w:val="20"/>
          <w:vertAlign w:val="superscript"/>
        </w:rPr>
        <w:t xml:space="preserve"> </w:t>
      </w:r>
      <w:r w:rsidR="00755606" w:rsidRPr="0082510B">
        <w:rPr>
          <w:rFonts w:ascii="Arial" w:hAnsi="Arial" w:cs="Arial"/>
          <w:sz w:val="20"/>
          <w:szCs w:val="20"/>
        </w:rPr>
        <w:t xml:space="preserve">(dextromethorphan hydrobromide and quinidine sulfate), which I have prescribed for my patient </w:t>
      </w:r>
      <w:r w:rsidR="00755606" w:rsidRPr="0082510B">
        <w:rPr>
          <w:rFonts w:ascii="Arial" w:hAnsi="Arial" w:cs="Arial"/>
          <w:b/>
          <w:color w:val="00B0F0"/>
          <w:sz w:val="20"/>
          <w:szCs w:val="20"/>
        </w:rPr>
        <w:t>[Patient Name], [Policy Number]</w:t>
      </w:r>
      <w:r w:rsidR="00755606" w:rsidRPr="0082510B">
        <w:rPr>
          <w:rFonts w:ascii="Arial" w:hAnsi="Arial" w:cs="Arial"/>
          <w:b/>
          <w:sz w:val="20"/>
          <w:szCs w:val="20"/>
        </w:rPr>
        <w:t>.</w:t>
      </w:r>
      <w:r w:rsidR="00755606" w:rsidRPr="0082510B">
        <w:rPr>
          <w:rFonts w:ascii="Arial" w:hAnsi="Arial" w:cs="Arial"/>
          <w:sz w:val="20"/>
          <w:szCs w:val="20"/>
        </w:rPr>
        <w:t xml:space="preserve"> </w:t>
      </w:r>
    </w:p>
    <w:p w14:paraId="1ED7FE94" w14:textId="7F3463C1" w:rsidR="00656D7F" w:rsidRPr="0082510B" w:rsidRDefault="00755606" w:rsidP="00D86C6C">
      <w:pPr>
        <w:pStyle w:val="NoSpacing"/>
        <w:spacing w:after="120"/>
        <w:rPr>
          <w:rFonts w:ascii="Arial" w:hAnsi="Arial" w:cs="Arial"/>
          <w:sz w:val="20"/>
          <w:szCs w:val="20"/>
        </w:rPr>
      </w:pPr>
      <w:r w:rsidRPr="0082510B">
        <w:rPr>
          <w:rFonts w:ascii="Arial" w:hAnsi="Arial" w:cs="Arial"/>
          <w:sz w:val="20"/>
          <w:szCs w:val="20"/>
        </w:rPr>
        <w:t xml:space="preserve">I </w:t>
      </w:r>
      <w:r w:rsidR="00030A6B" w:rsidRPr="0082510B">
        <w:rPr>
          <w:rFonts w:ascii="Arial" w:hAnsi="Arial" w:cs="Arial"/>
          <w:sz w:val="20"/>
          <w:szCs w:val="20"/>
        </w:rPr>
        <w:t xml:space="preserve">request that you approve the coverage of </w:t>
      </w:r>
      <w:r w:rsidR="007B04B3" w:rsidRPr="0082510B">
        <w:rPr>
          <w:rFonts w:ascii="Arial" w:hAnsi="Arial" w:cs="Arial"/>
          <w:sz w:val="20"/>
          <w:szCs w:val="20"/>
        </w:rPr>
        <w:t>NUEDEXTA</w:t>
      </w:r>
      <w:r w:rsidR="003274F6" w:rsidRPr="0082510B">
        <w:rPr>
          <w:rFonts w:ascii="Arial" w:hAnsi="Arial" w:cs="Arial"/>
          <w:sz w:val="20"/>
          <w:szCs w:val="20"/>
        </w:rPr>
        <w:t xml:space="preserve"> </w:t>
      </w:r>
      <w:r w:rsidR="00030A6B" w:rsidRPr="0082510B">
        <w:rPr>
          <w:rFonts w:ascii="Arial" w:hAnsi="Arial" w:cs="Arial"/>
          <w:sz w:val="20"/>
          <w:szCs w:val="20"/>
        </w:rPr>
        <w:t>for the treatment of pseudobulbar affect (PBA)</w:t>
      </w:r>
      <w:r w:rsidR="00656D7F" w:rsidRPr="0082510B">
        <w:rPr>
          <w:rFonts w:ascii="Arial" w:hAnsi="Arial" w:cs="Arial"/>
          <w:sz w:val="20"/>
          <w:szCs w:val="20"/>
        </w:rPr>
        <w:t xml:space="preserve"> with an</w:t>
      </w:r>
      <w:r w:rsidR="00030A6B" w:rsidRPr="0082510B">
        <w:rPr>
          <w:rFonts w:ascii="Arial" w:hAnsi="Arial" w:cs="Arial"/>
          <w:sz w:val="20"/>
          <w:szCs w:val="20"/>
        </w:rPr>
        <w:t xml:space="preserve"> </w:t>
      </w:r>
      <w:r w:rsidR="00656D7F" w:rsidRPr="0082510B">
        <w:rPr>
          <w:rFonts w:ascii="Arial" w:hAnsi="Arial" w:cs="Arial"/>
          <w:sz w:val="20"/>
          <w:szCs w:val="20"/>
        </w:rPr>
        <w:t xml:space="preserve">ICD-10-CM diagnosis code </w:t>
      </w:r>
      <w:r w:rsidR="00030A6B" w:rsidRPr="0082510B">
        <w:rPr>
          <w:rFonts w:ascii="Arial" w:hAnsi="Arial" w:cs="Arial"/>
          <w:sz w:val="20"/>
          <w:szCs w:val="20"/>
        </w:rPr>
        <w:t xml:space="preserve">F48.2. </w:t>
      </w:r>
      <w:r w:rsidR="004F06A7" w:rsidRPr="0082510B">
        <w:rPr>
          <w:rFonts w:ascii="Arial" w:hAnsi="Arial" w:cs="Arial"/>
          <w:sz w:val="20"/>
          <w:szCs w:val="20"/>
        </w:rPr>
        <w:t xml:space="preserve">I am </w:t>
      </w:r>
      <w:r w:rsidR="00454C76" w:rsidRPr="0082510B">
        <w:rPr>
          <w:rFonts w:ascii="Arial" w:hAnsi="Arial" w:cs="Arial"/>
          <w:b/>
          <w:bCs/>
          <w:color w:val="00B0F0"/>
          <w:sz w:val="20"/>
          <w:szCs w:val="20"/>
        </w:rPr>
        <w:t>[</w:t>
      </w:r>
      <w:r w:rsidR="004F06A7" w:rsidRPr="0082510B">
        <w:rPr>
          <w:rFonts w:ascii="Arial" w:hAnsi="Arial" w:cs="Arial"/>
          <w:b/>
          <w:bCs/>
          <w:color w:val="00B0F0"/>
          <w:sz w:val="20"/>
          <w:szCs w:val="20"/>
        </w:rPr>
        <w:t>a</w:t>
      </w:r>
      <w:r w:rsidR="00454C76" w:rsidRPr="0082510B">
        <w:rPr>
          <w:rFonts w:ascii="Arial" w:hAnsi="Arial" w:cs="Arial"/>
          <w:b/>
          <w:bCs/>
          <w:color w:val="00B0F0"/>
          <w:sz w:val="20"/>
          <w:szCs w:val="20"/>
        </w:rPr>
        <w:t>/an]</w:t>
      </w:r>
      <w:r w:rsidR="004F06A7" w:rsidRPr="0082510B">
        <w:rPr>
          <w:rFonts w:ascii="Arial" w:hAnsi="Arial" w:cs="Arial"/>
          <w:b/>
          <w:bCs/>
          <w:color w:val="00B0F0"/>
          <w:sz w:val="20"/>
          <w:szCs w:val="20"/>
        </w:rPr>
        <w:t xml:space="preserve"> </w:t>
      </w:r>
      <w:r w:rsidR="004F06A7" w:rsidRPr="0082510B">
        <w:rPr>
          <w:rFonts w:ascii="Arial" w:hAnsi="Arial" w:cs="Arial"/>
          <w:b/>
          <w:color w:val="00B0F0"/>
          <w:sz w:val="20"/>
          <w:szCs w:val="20"/>
        </w:rPr>
        <w:t xml:space="preserve">[insert </w:t>
      </w:r>
      <w:r w:rsidR="003274F6" w:rsidRPr="0082510B">
        <w:rPr>
          <w:rFonts w:ascii="Arial" w:hAnsi="Arial" w:cs="Arial"/>
          <w:b/>
          <w:color w:val="00B0F0"/>
          <w:sz w:val="20"/>
          <w:szCs w:val="20"/>
        </w:rPr>
        <w:t>physician</w:t>
      </w:r>
      <w:r w:rsidR="004F06A7" w:rsidRPr="0082510B">
        <w:rPr>
          <w:rFonts w:ascii="Arial" w:hAnsi="Arial" w:cs="Arial"/>
          <w:b/>
          <w:color w:val="00B0F0"/>
          <w:sz w:val="20"/>
          <w:szCs w:val="20"/>
        </w:rPr>
        <w:t xml:space="preserve"> specialty</w:t>
      </w:r>
      <w:r w:rsidR="003274F6" w:rsidRPr="0082510B">
        <w:rPr>
          <w:rFonts w:ascii="Arial" w:hAnsi="Arial" w:cs="Arial"/>
          <w:b/>
          <w:color w:val="00B0F0"/>
          <w:sz w:val="20"/>
          <w:szCs w:val="20"/>
        </w:rPr>
        <w:t>]</w:t>
      </w:r>
      <w:r w:rsidR="004F06A7" w:rsidRPr="0082510B">
        <w:rPr>
          <w:rFonts w:ascii="Arial" w:hAnsi="Arial" w:cs="Arial"/>
          <w:color w:val="00B0F0"/>
          <w:sz w:val="20"/>
          <w:szCs w:val="20"/>
        </w:rPr>
        <w:t xml:space="preserve"> </w:t>
      </w:r>
      <w:r w:rsidR="004F06A7" w:rsidRPr="0082510B">
        <w:rPr>
          <w:rFonts w:ascii="Arial" w:hAnsi="Arial" w:cs="Arial"/>
          <w:sz w:val="20"/>
          <w:szCs w:val="20"/>
        </w:rPr>
        <w:t>and I ha</w:t>
      </w:r>
      <w:r w:rsidR="00F036CD" w:rsidRPr="0082510B">
        <w:rPr>
          <w:rFonts w:ascii="Arial" w:hAnsi="Arial" w:cs="Arial"/>
          <w:sz w:val="20"/>
          <w:szCs w:val="20"/>
        </w:rPr>
        <w:t>ve been trained to diagnose PBA.</w:t>
      </w:r>
    </w:p>
    <w:p w14:paraId="78383340" w14:textId="7D341CC6" w:rsidR="00656D7F" w:rsidRDefault="00656D7F" w:rsidP="0068663C">
      <w:pPr>
        <w:widowControl/>
        <w:autoSpaceDE w:val="0"/>
        <w:autoSpaceDN w:val="0"/>
        <w:adjustRightInd w:val="0"/>
        <w:rPr>
          <w:rFonts w:ascii="Arial" w:hAnsi="Arial" w:cs="Arial"/>
          <w:sz w:val="20"/>
          <w:szCs w:val="20"/>
        </w:rPr>
      </w:pPr>
      <w:r w:rsidRPr="0082510B">
        <w:rPr>
          <w:rFonts w:ascii="Arial" w:hAnsi="Arial" w:cs="Arial"/>
          <w:sz w:val="20"/>
          <w:szCs w:val="20"/>
        </w:rPr>
        <w:t xml:space="preserve">The patient has been diagnosed with </w:t>
      </w:r>
      <w:r w:rsidR="00454C76" w:rsidRPr="0082510B">
        <w:rPr>
          <w:rFonts w:ascii="Arial" w:hAnsi="Arial" w:cs="Arial"/>
          <w:b/>
          <w:bCs/>
          <w:color w:val="00B0F0"/>
          <w:sz w:val="20"/>
          <w:szCs w:val="20"/>
        </w:rPr>
        <w:t xml:space="preserve">[an </w:t>
      </w:r>
      <w:r w:rsidRPr="0082510B">
        <w:rPr>
          <w:rFonts w:ascii="Arial" w:hAnsi="Arial" w:cs="Arial"/>
          <w:b/>
          <w:bCs/>
          <w:color w:val="00B0F0"/>
          <w:sz w:val="20"/>
          <w:szCs w:val="20"/>
        </w:rPr>
        <w:t>underlying neurologic condition</w:t>
      </w:r>
      <w:r w:rsidR="00454C76" w:rsidRPr="0082510B">
        <w:rPr>
          <w:rFonts w:ascii="Arial" w:hAnsi="Arial" w:cs="Arial"/>
          <w:b/>
          <w:color w:val="00B0F0"/>
          <w:sz w:val="20"/>
          <w:szCs w:val="20"/>
        </w:rPr>
        <w:t xml:space="preserve"> e.g. </w:t>
      </w:r>
      <w:r w:rsidR="0068663C" w:rsidRPr="0082510B">
        <w:rPr>
          <w:rFonts w:ascii="Arial" w:hAnsi="Arial" w:cs="Arial"/>
          <w:b/>
          <w:bCs/>
          <w:color w:val="00B0F0"/>
          <w:sz w:val="20"/>
          <w:szCs w:val="20"/>
        </w:rPr>
        <w:t>dementia such as Alzheimer’s disease (AD), traumatic brain injury (TBI), stroke or other neurologic condition]</w:t>
      </w:r>
      <w:r w:rsidR="00AF5A6F" w:rsidRPr="0082510B">
        <w:rPr>
          <w:rFonts w:ascii="Arial" w:hAnsi="Arial" w:cs="Arial"/>
          <w:sz w:val="20"/>
          <w:szCs w:val="20"/>
        </w:rPr>
        <w:t xml:space="preserve"> in the recent past, </w:t>
      </w:r>
      <w:r w:rsidRPr="0082510B">
        <w:rPr>
          <w:rFonts w:ascii="Arial" w:hAnsi="Arial" w:cs="Arial"/>
          <w:sz w:val="20"/>
          <w:szCs w:val="20"/>
        </w:rPr>
        <w:t xml:space="preserve">with an ICD-10-CM diagnosis code </w:t>
      </w:r>
      <w:r w:rsidR="00F65617" w:rsidRPr="0082510B">
        <w:rPr>
          <w:rFonts w:ascii="Arial" w:hAnsi="Arial" w:cs="Arial"/>
          <w:b/>
          <w:color w:val="00B0F0"/>
          <w:sz w:val="20"/>
          <w:szCs w:val="20"/>
        </w:rPr>
        <w:t>[</w:t>
      </w:r>
      <w:r w:rsidR="00AF5A6F" w:rsidRPr="0082510B">
        <w:rPr>
          <w:rFonts w:ascii="Arial" w:hAnsi="Arial" w:cs="Arial"/>
          <w:b/>
          <w:color w:val="00B0F0"/>
          <w:sz w:val="20"/>
          <w:szCs w:val="20"/>
        </w:rPr>
        <w:t>Z</w:t>
      </w:r>
      <w:r w:rsidR="00F65617" w:rsidRPr="0082510B">
        <w:rPr>
          <w:rFonts w:ascii="Arial" w:hAnsi="Arial" w:cs="Arial"/>
          <w:b/>
          <w:color w:val="00B0F0"/>
          <w:sz w:val="20"/>
          <w:szCs w:val="20"/>
        </w:rPr>
        <w:t>/</w:t>
      </w:r>
      <w:r w:rsidR="00AF5A6F" w:rsidRPr="0082510B">
        <w:rPr>
          <w:rFonts w:ascii="Arial" w:hAnsi="Arial" w:cs="Arial"/>
          <w:b/>
          <w:color w:val="00B0F0"/>
          <w:sz w:val="20"/>
          <w:szCs w:val="20"/>
        </w:rPr>
        <w:t>I/</w:t>
      </w:r>
      <w:r w:rsidRPr="0082510B">
        <w:rPr>
          <w:rFonts w:ascii="Arial" w:hAnsi="Arial" w:cs="Arial"/>
          <w:b/>
          <w:color w:val="00B0F0"/>
          <w:sz w:val="20"/>
          <w:szCs w:val="20"/>
        </w:rPr>
        <w:t>F</w:t>
      </w:r>
      <w:r w:rsidR="00F65617" w:rsidRPr="0082510B">
        <w:rPr>
          <w:rFonts w:ascii="Arial" w:hAnsi="Arial" w:cs="Arial"/>
          <w:b/>
          <w:color w:val="00B0F0"/>
          <w:sz w:val="20"/>
          <w:szCs w:val="20"/>
        </w:rPr>
        <w:t>/G/</w:t>
      </w:r>
      <w:r w:rsidR="00AF5A6F" w:rsidRPr="0082510B">
        <w:rPr>
          <w:rFonts w:ascii="Arial" w:hAnsi="Arial" w:cs="Arial"/>
          <w:b/>
          <w:color w:val="00B0F0"/>
          <w:sz w:val="20"/>
          <w:szCs w:val="20"/>
        </w:rPr>
        <w:t xml:space="preserve"> XX.XX</w:t>
      </w:r>
      <w:r w:rsidR="009C407A" w:rsidRPr="0082510B">
        <w:rPr>
          <w:rFonts w:ascii="Arial" w:hAnsi="Arial" w:cs="Arial"/>
          <w:b/>
          <w:color w:val="00B0F0"/>
          <w:sz w:val="20"/>
          <w:szCs w:val="20"/>
        </w:rPr>
        <w:t xml:space="preserve">]. </w:t>
      </w:r>
      <w:r w:rsidR="009C407A" w:rsidRPr="0042002E">
        <w:rPr>
          <w:rFonts w:ascii="Arial" w:hAnsi="Arial" w:cs="Arial"/>
          <w:b/>
          <w:color w:val="A6A6A6" w:themeColor="background1" w:themeShade="A6"/>
          <w:sz w:val="20"/>
          <w:szCs w:val="20"/>
        </w:rPr>
        <w:t>(</w:t>
      </w:r>
      <w:r w:rsidR="009C407A" w:rsidRPr="0042002E">
        <w:rPr>
          <w:rFonts w:ascii="Arial" w:hAnsi="Arial" w:cs="Arial"/>
          <w:b/>
          <w:i/>
          <w:iCs/>
          <w:color w:val="A6A6A6" w:themeColor="background1" w:themeShade="A6"/>
          <w:sz w:val="20"/>
          <w:szCs w:val="20"/>
        </w:rPr>
        <w:t>Note:</w:t>
      </w:r>
      <w:r w:rsidR="00454C76" w:rsidRPr="0042002E">
        <w:rPr>
          <w:rFonts w:ascii="Arial" w:hAnsi="Arial" w:cs="Arial"/>
          <w:b/>
          <w:i/>
          <w:iCs/>
          <w:color w:val="A6A6A6" w:themeColor="background1" w:themeShade="A6"/>
          <w:sz w:val="20"/>
          <w:szCs w:val="20"/>
        </w:rPr>
        <w:t xml:space="preserve"> </w:t>
      </w:r>
      <w:r w:rsidR="00755606" w:rsidRPr="0042002E">
        <w:rPr>
          <w:rFonts w:ascii="Arial" w:hAnsi="Arial" w:cs="Arial"/>
          <w:b/>
          <w:i/>
          <w:iCs/>
          <w:color w:val="A6A6A6" w:themeColor="background1" w:themeShade="A6"/>
          <w:sz w:val="20"/>
          <w:szCs w:val="20"/>
        </w:rPr>
        <w:t>appropriate diagnosis code</w:t>
      </w:r>
      <w:r w:rsidR="005429B2" w:rsidRPr="0042002E">
        <w:rPr>
          <w:rFonts w:ascii="Arial" w:hAnsi="Arial" w:cs="Arial"/>
          <w:b/>
          <w:i/>
          <w:iCs/>
          <w:color w:val="A6A6A6" w:themeColor="background1" w:themeShade="A6"/>
          <w:sz w:val="20"/>
          <w:szCs w:val="20"/>
        </w:rPr>
        <w:t>s for underlying neurologic condition may be searched</w:t>
      </w:r>
      <w:r w:rsidR="00755606" w:rsidRPr="0042002E">
        <w:rPr>
          <w:rFonts w:ascii="Arial" w:hAnsi="Arial" w:cs="Arial"/>
          <w:b/>
          <w:i/>
          <w:iCs/>
          <w:color w:val="A6A6A6" w:themeColor="background1" w:themeShade="A6"/>
          <w:sz w:val="20"/>
          <w:szCs w:val="20"/>
        </w:rPr>
        <w:t xml:space="preserve"> from publicly available</w:t>
      </w:r>
      <w:r w:rsidR="005429B2" w:rsidRPr="0042002E">
        <w:rPr>
          <w:rFonts w:ascii="Arial" w:hAnsi="Arial" w:cs="Arial"/>
          <w:b/>
          <w:i/>
          <w:iCs/>
          <w:color w:val="A6A6A6" w:themeColor="background1" w:themeShade="A6"/>
          <w:sz w:val="20"/>
          <w:szCs w:val="20"/>
        </w:rPr>
        <w:t xml:space="preserve"> resources,</w:t>
      </w:r>
      <w:r w:rsidR="00755606" w:rsidRPr="0042002E">
        <w:rPr>
          <w:rFonts w:ascii="Arial" w:hAnsi="Arial" w:cs="Arial"/>
          <w:b/>
          <w:i/>
          <w:iCs/>
          <w:color w:val="A6A6A6" w:themeColor="background1" w:themeShade="A6"/>
          <w:sz w:val="20"/>
          <w:szCs w:val="20"/>
        </w:rPr>
        <w:t xml:space="preserve"> such as</w:t>
      </w:r>
      <w:r w:rsidR="005429B2" w:rsidRPr="0042002E">
        <w:rPr>
          <w:rFonts w:ascii="Arial" w:hAnsi="Arial" w:cs="Arial"/>
          <w:b/>
          <w:i/>
          <w:iCs/>
          <w:color w:val="A6A6A6" w:themeColor="background1" w:themeShade="A6"/>
          <w:sz w:val="20"/>
          <w:szCs w:val="20"/>
        </w:rPr>
        <w:t xml:space="preserve"> </w:t>
      </w:r>
      <w:hyperlink r:id="rId9" w:history="1">
        <w:r w:rsidR="005429B2" w:rsidRPr="0042002E">
          <w:rPr>
            <w:rFonts w:ascii="Arial" w:hAnsi="Arial" w:cs="Arial"/>
            <w:b/>
            <w:i/>
            <w:iCs/>
            <w:color w:val="A6A6A6" w:themeColor="background1" w:themeShade="A6"/>
            <w:sz w:val="20"/>
            <w:szCs w:val="20"/>
          </w:rPr>
          <w:t>www.icd10data.com</w:t>
        </w:r>
      </w:hyperlink>
      <w:r w:rsidR="0068663C" w:rsidRPr="0042002E">
        <w:rPr>
          <w:rFonts w:ascii="Arial" w:hAnsi="Arial" w:cs="Arial"/>
          <w:b/>
          <w:i/>
          <w:iCs/>
          <w:color w:val="A6A6A6" w:themeColor="background1" w:themeShade="A6"/>
          <w:sz w:val="20"/>
          <w:szCs w:val="20"/>
        </w:rPr>
        <w:t>,</w:t>
      </w:r>
      <w:r w:rsidR="00755606" w:rsidRPr="0042002E">
        <w:rPr>
          <w:rFonts w:ascii="Arial" w:hAnsi="Arial" w:cs="Arial"/>
          <w:b/>
          <w:i/>
          <w:iCs/>
          <w:color w:val="A6A6A6" w:themeColor="background1" w:themeShade="A6"/>
          <w:sz w:val="20"/>
          <w:szCs w:val="20"/>
        </w:rPr>
        <w:t xml:space="preserve"> </w:t>
      </w:r>
      <w:hyperlink r:id="rId10" w:history="1">
        <w:r w:rsidR="005429B2" w:rsidRPr="0042002E">
          <w:rPr>
            <w:rFonts w:ascii="Arial" w:hAnsi="Arial" w:cs="Arial"/>
            <w:b/>
            <w:i/>
            <w:iCs/>
            <w:color w:val="A6A6A6" w:themeColor="background1" w:themeShade="A6"/>
            <w:sz w:val="20"/>
            <w:szCs w:val="20"/>
          </w:rPr>
          <w:t>www.findacode.com</w:t>
        </w:r>
      </w:hyperlink>
      <w:r w:rsidR="005429B2" w:rsidRPr="0042002E">
        <w:rPr>
          <w:rFonts w:ascii="Arial" w:hAnsi="Arial" w:cs="Arial"/>
          <w:b/>
          <w:i/>
          <w:iCs/>
          <w:color w:val="A6A6A6" w:themeColor="background1" w:themeShade="A6"/>
          <w:sz w:val="20"/>
          <w:szCs w:val="20"/>
        </w:rPr>
        <w:t xml:space="preserve"> or on your EHR</w:t>
      </w:r>
      <w:r w:rsidR="00755606" w:rsidRPr="0042002E">
        <w:rPr>
          <w:rFonts w:ascii="Arial" w:hAnsi="Arial" w:cs="Arial"/>
          <w:b/>
          <w:i/>
          <w:iCs/>
          <w:color w:val="A6A6A6" w:themeColor="background1" w:themeShade="A6"/>
          <w:sz w:val="20"/>
          <w:szCs w:val="20"/>
        </w:rPr>
        <w:t xml:space="preserve"> </w:t>
      </w:r>
      <w:r w:rsidR="005429B2" w:rsidRPr="0042002E">
        <w:rPr>
          <w:rFonts w:ascii="Arial" w:hAnsi="Arial" w:cs="Arial"/>
          <w:b/>
          <w:i/>
          <w:iCs/>
          <w:color w:val="A6A6A6" w:themeColor="background1" w:themeShade="A6"/>
          <w:sz w:val="20"/>
          <w:szCs w:val="20"/>
        </w:rPr>
        <w:t>platform</w:t>
      </w:r>
      <w:r w:rsidR="00306DE0" w:rsidRPr="0042002E">
        <w:rPr>
          <w:rFonts w:ascii="Arial" w:hAnsi="Arial" w:cs="Arial"/>
          <w:b/>
          <w:color w:val="A6A6A6" w:themeColor="background1" w:themeShade="A6"/>
          <w:sz w:val="20"/>
          <w:szCs w:val="20"/>
        </w:rPr>
        <w:t>)</w:t>
      </w:r>
      <w:r w:rsidRPr="0042002E">
        <w:rPr>
          <w:rFonts w:ascii="Arial" w:hAnsi="Arial" w:cs="Arial"/>
          <w:color w:val="A6A6A6" w:themeColor="background1" w:themeShade="A6"/>
          <w:sz w:val="20"/>
          <w:szCs w:val="20"/>
        </w:rPr>
        <w:t>.</w:t>
      </w:r>
      <w:r w:rsidRPr="0082510B">
        <w:rPr>
          <w:rFonts w:ascii="Arial" w:hAnsi="Arial" w:cs="Arial"/>
          <w:color w:val="808080" w:themeColor="background1" w:themeShade="80"/>
          <w:sz w:val="20"/>
          <w:szCs w:val="20"/>
        </w:rPr>
        <w:t xml:space="preserve"> </w:t>
      </w:r>
      <w:r w:rsidR="004F06A7" w:rsidRPr="0082510B">
        <w:rPr>
          <w:rFonts w:ascii="Arial" w:hAnsi="Arial" w:cs="Arial"/>
          <w:sz w:val="20"/>
          <w:szCs w:val="20"/>
        </w:rPr>
        <w:t>Symptoms of PBA present in this patient may be secondary to this underlying neurologic condition.</w:t>
      </w:r>
    </w:p>
    <w:p w14:paraId="5340DA74" w14:textId="77777777" w:rsidR="0082510B" w:rsidRPr="0082510B" w:rsidRDefault="0082510B" w:rsidP="0068663C">
      <w:pPr>
        <w:widowControl/>
        <w:autoSpaceDE w:val="0"/>
        <w:autoSpaceDN w:val="0"/>
        <w:adjustRightInd w:val="0"/>
        <w:rPr>
          <w:rFonts w:ascii="Arial" w:hAnsi="Arial" w:cs="Arial"/>
          <w:sz w:val="20"/>
          <w:szCs w:val="20"/>
        </w:rPr>
      </w:pPr>
    </w:p>
    <w:p w14:paraId="0789DC38" w14:textId="194C068C" w:rsidR="001B48C7" w:rsidRPr="0082510B" w:rsidRDefault="00030A6B" w:rsidP="00D86C6C">
      <w:pPr>
        <w:pStyle w:val="NoSpacing"/>
        <w:spacing w:after="120"/>
        <w:rPr>
          <w:rFonts w:ascii="Arial" w:hAnsi="Arial" w:cs="Arial"/>
          <w:b/>
          <w:bCs/>
          <w:color w:val="00B0F0"/>
          <w:sz w:val="20"/>
          <w:szCs w:val="20"/>
        </w:rPr>
      </w:pPr>
      <w:r w:rsidRPr="0082510B">
        <w:rPr>
          <w:rFonts w:ascii="Arial" w:hAnsi="Arial" w:cs="Arial"/>
          <w:sz w:val="20"/>
          <w:szCs w:val="20"/>
        </w:rPr>
        <w:t xml:space="preserve">Listed below is a summary of the relevant clinical history. </w:t>
      </w:r>
      <w:r w:rsidR="0068663C" w:rsidRPr="0082510B">
        <w:rPr>
          <w:rFonts w:ascii="Arial" w:hAnsi="Arial" w:cs="Arial"/>
          <w:b/>
          <w:bCs/>
          <w:color w:val="00B0F0"/>
          <w:sz w:val="20"/>
          <w:szCs w:val="20"/>
        </w:rPr>
        <w:t>[</w:t>
      </w:r>
      <w:r w:rsidRPr="0082510B">
        <w:rPr>
          <w:rFonts w:ascii="Arial" w:hAnsi="Arial" w:cs="Arial"/>
          <w:b/>
          <w:bCs/>
          <w:color w:val="00B0F0"/>
          <w:sz w:val="20"/>
          <w:szCs w:val="20"/>
        </w:rPr>
        <w:t>Include information outlining the severity of the patient’s symptoms</w:t>
      </w:r>
      <w:r w:rsidR="0068663C" w:rsidRPr="0082510B">
        <w:rPr>
          <w:rFonts w:ascii="Arial" w:hAnsi="Arial" w:cs="Arial"/>
          <w:b/>
          <w:bCs/>
          <w:color w:val="00B0F0"/>
          <w:sz w:val="20"/>
          <w:szCs w:val="20"/>
        </w:rPr>
        <w:t>]</w:t>
      </w:r>
      <w:r w:rsidRPr="0082510B">
        <w:rPr>
          <w:rFonts w:ascii="Arial" w:hAnsi="Arial" w:cs="Arial"/>
          <w:b/>
          <w:bCs/>
          <w:color w:val="00B0F0"/>
          <w:sz w:val="20"/>
          <w:szCs w:val="20"/>
        </w:rPr>
        <w:t>.</w:t>
      </w:r>
    </w:p>
    <w:p w14:paraId="4ED1FD26" w14:textId="39A58B6B" w:rsidR="001B48C7" w:rsidRPr="0082510B" w:rsidRDefault="001B48C7" w:rsidP="00D86C6C">
      <w:pPr>
        <w:spacing w:after="240"/>
        <w:rPr>
          <w:rFonts w:ascii="Arial" w:hAnsi="Arial" w:cs="Arial"/>
          <w:sz w:val="20"/>
          <w:szCs w:val="20"/>
        </w:rPr>
      </w:pPr>
      <w:r w:rsidRPr="0082510B">
        <w:rPr>
          <w:rFonts w:ascii="Arial" w:hAnsi="Arial" w:cs="Arial"/>
          <w:sz w:val="20"/>
          <w:szCs w:val="20"/>
        </w:rPr>
        <w:t xml:space="preserve">The full Prescribing Information for </w:t>
      </w:r>
      <w:r w:rsidR="00D4237E" w:rsidRPr="0082510B">
        <w:rPr>
          <w:rFonts w:ascii="Arial" w:hAnsi="Arial" w:cs="Arial"/>
          <w:sz w:val="20"/>
          <w:szCs w:val="20"/>
        </w:rPr>
        <w:t xml:space="preserve">NUEDEXTA </w:t>
      </w:r>
      <w:r w:rsidRPr="0082510B">
        <w:rPr>
          <w:rFonts w:ascii="Arial" w:hAnsi="Arial" w:cs="Arial"/>
          <w:sz w:val="20"/>
          <w:szCs w:val="20"/>
        </w:rPr>
        <w:t>can be found a</w:t>
      </w:r>
      <w:r w:rsidR="00411CDC" w:rsidRPr="0082510B">
        <w:rPr>
          <w:rFonts w:ascii="Arial" w:hAnsi="Arial" w:cs="Arial"/>
          <w:sz w:val="20"/>
          <w:szCs w:val="20"/>
        </w:rPr>
        <w:t xml:space="preserve">t </w:t>
      </w:r>
      <w:hyperlink r:id="rId11" w:history="1">
        <w:r w:rsidR="00411CDC" w:rsidRPr="0082510B">
          <w:rPr>
            <w:rStyle w:val="Hyperlink"/>
            <w:rFonts w:ascii="Arial" w:hAnsi="Arial" w:cs="Arial"/>
            <w:sz w:val="20"/>
            <w:szCs w:val="20"/>
          </w:rPr>
          <w:t>https://www.nuedextahcp.com/sites/default/files/content/Prescribing_Information.pdf</w:t>
        </w:r>
      </w:hyperlink>
    </w:p>
    <w:p w14:paraId="7D48064B" w14:textId="0A30FDED" w:rsidR="00DE387B" w:rsidRPr="002D637A" w:rsidRDefault="00D86C6C" w:rsidP="00D86C6C">
      <w:pPr>
        <w:pStyle w:val="NormalWeb"/>
        <w:shd w:val="clear" w:color="auto" w:fill="FFFFFF"/>
        <w:spacing w:before="0" w:beforeAutospacing="0" w:after="120" w:afterAutospacing="0"/>
        <w:rPr>
          <w:rFonts w:ascii="Arial" w:hAnsi="Arial" w:cs="Arial"/>
          <w:b/>
          <w:bCs/>
          <w:color w:val="00B0F0"/>
          <w:sz w:val="20"/>
          <w:szCs w:val="20"/>
        </w:rPr>
      </w:pPr>
      <w:r w:rsidRPr="0082510B">
        <w:rPr>
          <w:rFonts w:ascii="Arial" w:hAnsi="Arial" w:cs="Arial"/>
          <w:b/>
          <w:color w:val="00B0F0"/>
          <w:sz w:val="20"/>
          <w:szCs w:val="20"/>
        </w:rPr>
        <w:t xml:space="preserve"> </w:t>
      </w:r>
      <w:r w:rsidR="00137D4D" w:rsidRPr="0082510B">
        <w:rPr>
          <w:rFonts w:ascii="Arial" w:hAnsi="Arial" w:cs="Arial"/>
          <w:b/>
          <w:color w:val="00B0F0"/>
          <w:sz w:val="20"/>
          <w:szCs w:val="20"/>
        </w:rPr>
        <w:t>[Patient Name]</w:t>
      </w:r>
      <w:r w:rsidR="00137D4D" w:rsidRPr="0082510B">
        <w:rPr>
          <w:rFonts w:ascii="Arial" w:hAnsi="Arial" w:cs="Arial"/>
          <w:color w:val="000000" w:themeColor="text1"/>
          <w:sz w:val="20"/>
          <w:szCs w:val="20"/>
        </w:rPr>
        <w:t xml:space="preserve">’s </w:t>
      </w:r>
      <w:r w:rsidR="00137D4D" w:rsidRPr="0082510B">
        <w:rPr>
          <w:rFonts w:ascii="Arial" w:hAnsi="Arial" w:cs="Arial"/>
          <w:sz w:val="20"/>
          <w:szCs w:val="20"/>
        </w:rPr>
        <w:t>medical history and course of treatment are as follows:</w:t>
      </w:r>
      <w:r w:rsidR="00590A33">
        <w:rPr>
          <w:rFonts w:ascii="Arial" w:hAnsi="Arial" w:cs="Arial"/>
          <w:sz w:val="20"/>
          <w:szCs w:val="20"/>
        </w:rPr>
        <w:t xml:space="preserve"> </w:t>
      </w:r>
      <w:r w:rsidR="00590A33" w:rsidRPr="002D637A">
        <w:rPr>
          <w:rFonts w:ascii="Arial" w:hAnsi="Arial" w:cs="Arial"/>
          <w:b/>
          <w:bCs/>
          <w:color w:val="00B0F0"/>
          <w:sz w:val="20"/>
          <w:szCs w:val="20"/>
        </w:rPr>
        <w:t xml:space="preserve">[Include appropriate information </w:t>
      </w:r>
      <w:r w:rsidR="000512D0" w:rsidRPr="002D637A">
        <w:rPr>
          <w:rFonts w:ascii="Arial" w:hAnsi="Arial" w:cs="Arial"/>
          <w:b/>
          <w:bCs/>
          <w:color w:val="00B0F0"/>
          <w:sz w:val="20"/>
          <w:szCs w:val="20"/>
        </w:rPr>
        <w:t>for your patient; the following are examples for your reference</w:t>
      </w:r>
      <w:r w:rsidR="002D637A" w:rsidRPr="002D637A">
        <w:rPr>
          <w:rFonts w:ascii="Arial" w:hAnsi="Arial" w:cs="Arial"/>
          <w:b/>
          <w:bCs/>
          <w:color w:val="00B0F0"/>
          <w:sz w:val="20"/>
          <w:szCs w:val="20"/>
        </w:rPr>
        <w:t>]</w:t>
      </w:r>
    </w:p>
    <w:p w14:paraId="092B0675" w14:textId="74968611" w:rsidR="00DE387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1936C1" w:rsidRPr="0082510B">
        <w:rPr>
          <w:rFonts w:ascii="Arial" w:hAnsi="Arial" w:cs="Arial"/>
          <w:b/>
          <w:color w:val="00B0F0"/>
          <w:sz w:val="20"/>
          <w:szCs w:val="20"/>
        </w:rPr>
        <w:t>Confirmation of patient’s age</w:t>
      </w:r>
      <w:r w:rsidRPr="0082510B">
        <w:rPr>
          <w:rFonts w:ascii="Arial" w:hAnsi="Arial" w:cs="Arial"/>
          <w:b/>
          <w:color w:val="00B0F0"/>
          <w:sz w:val="20"/>
          <w:szCs w:val="20"/>
        </w:rPr>
        <w:t>]</w:t>
      </w:r>
    </w:p>
    <w:p w14:paraId="4BD17CA8" w14:textId="1E9416B4" w:rsidR="00030A6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9D5C00">
        <w:rPr>
          <w:rFonts w:ascii="Arial" w:hAnsi="Arial" w:cs="Arial"/>
          <w:b/>
          <w:color w:val="00B0F0"/>
          <w:sz w:val="20"/>
          <w:szCs w:val="20"/>
        </w:rPr>
        <w:t>Baseline score r</w:t>
      </w:r>
      <w:r w:rsidR="00DE387B" w:rsidRPr="0082510B">
        <w:rPr>
          <w:rFonts w:ascii="Arial" w:hAnsi="Arial" w:cs="Arial"/>
          <w:b/>
          <w:color w:val="00B0F0"/>
          <w:sz w:val="20"/>
          <w:szCs w:val="20"/>
        </w:rPr>
        <w:t>esults of the Center for Neurologic Studies-Lability Scale</w:t>
      </w:r>
      <w:r w:rsidRPr="0082510B">
        <w:rPr>
          <w:rFonts w:ascii="Arial" w:hAnsi="Arial" w:cs="Arial"/>
          <w:b/>
          <w:color w:val="00B0F0"/>
          <w:sz w:val="20"/>
          <w:szCs w:val="20"/>
        </w:rPr>
        <w:t>]</w:t>
      </w:r>
    </w:p>
    <w:p w14:paraId="3EA80B4E" w14:textId="355A8950" w:rsidR="00030A6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030A6B" w:rsidRPr="0082510B">
        <w:rPr>
          <w:rFonts w:ascii="Arial" w:hAnsi="Arial" w:cs="Arial"/>
          <w:b/>
          <w:color w:val="00B0F0"/>
          <w:sz w:val="20"/>
          <w:szCs w:val="20"/>
        </w:rPr>
        <w:t>Confirmation the patient is not taking any drugs that are listed as contraindicated including:</w:t>
      </w:r>
    </w:p>
    <w:p w14:paraId="4FC673BF" w14:textId="6B2D1C26" w:rsidR="00030A6B" w:rsidRPr="0082510B" w:rsidRDefault="00DE387B" w:rsidP="001A3D44">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t>Concomitant MAOI or within the last 14 days</w:t>
      </w:r>
    </w:p>
    <w:p w14:paraId="34D93DD2" w14:textId="7940A34E" w:rsidR="00DE387B" w:rsidRPr="0082510B" w:rsidRDefault="00DE387B" w:rsidP="001A3D44">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t>Management of heroin detoxification</w:t>
      </w:r>
    </w:p>
    <w:p w14:paraId="6F8743ED" w14:textId="15DC83A9" w:rsidR="00DE387B" w:rsidRPr="0082510B" w:rsidRDefault="00DE387B" w:rsidP="001A3D44">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t>Management of neuropathic pain</w:t>
      </w:r>
    </w:p>
    <w:p w14:paraId="0ECA713E" w14:textId="69021F25" w:rsidR="00DE387B" w:rsidRPr="0082510B" w:rsidRDefault="00DE387B" w:rsidP="001A3D44">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t>In combination with dextromethorphan</w:t>
      </w:r>
    </w:p>
    <w:p w14:paraId="61457037" w14:textId="77777777" w:rsidR="007D63B6" w:rsidRDefault="00DE387B" w:rsidP="001A3D44">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t xml:space="preserve">In combination with drugs known to </w:t>
      </w:r>
      <w:r w:rsidR="00150797">
        <w:rPr>
          <w:rFonts w:ascii="Arial" w:hAnsi="Arial" w:cs="Arial"/>
          <w:b/>
          <w:color w:val="00B0F0"/>
          <w:sz w:val="20"/>
          <w:szCs w:val="20"/>
        </w:rPr>
        <w:t xml:space="preserve">both </w:t>
      </w:r>
      <w:r w:rsidRPr="0082510B">
        <w:rPr>
          <w:rFonts w:ascii="Arial" w:hAnsi="Arial" w:cs="Arial"/>
          <w:b/>
          <w:color w:val="00B0F0"/>
          <w:sz w:val="20"/>
          <w:szCs w:val="20"/>
        </w:rPr>
        <w:t>prolong the QT interval</w:t>
      </w:r>
      <w:r w:rsidR="00150797">
        <w:rPr>
          <w:rFonts w:ascii="Arial" w:hAnsi="Arial" w:cs="Arial"/>
          <w:b/>
          <w:color w:val="00B0F0"/>
          <w:sz w:val="20"/>
          <w:szCs w:val="20"/>
        </w:rPr>
        <w:t xml:space="preserve"> and are </w:t>
      </w:r>
      <w:r w:rsidR="00E90C40">
        <w:rPr>
          <w:rFonts w:ascii="Arial" w:hAnsi="Arial" w:cs="Arial"/>
          <w:b/>
          <w:color w:val="00B0F0"/>
          <w:sz w:val="20"/>
          <w:szCs w:val="20"/>
        </w:rPr>
        <w:t>metabolized by CYP2D6</w:t>
      </w:r>
    </w:p>
    <w:p w14:paraId="1137E5FD" w14:textId="4869D332" w:rsidR="00DE387B" w:rsidRPr="0082510B" w:rsidRDefault="007D63B6" w:rsidP="007D63B6">
      <w:pPr>
        <w:pStyle w:val="NoSpacing"/>
        <w:ind w:left="720" w:right="-90"/>
        <w:rPr>
          <w:rFonts w:ascii="Arial" w:hAnsi="Arial" w:cs="Arial"/>
          <w:b/>
          <w:color w:val="00B0F0"/>
          <w:sz w:val="20"/>
          <w:szCs w:val="20"/>
        </w:rPr>
      </w:pPr>
      <w:r>
        <w:rPr>
          <w:rFonts w:ascii="Arial" w:hAnsi="Arial" w:cs="Arial"/>
          <w:b/>
          <w:color w:val="00B0F0"/>
          <w:sz w:val="20"/>
          <w:szCs w:val="20"/>
        </w:rPr>
        <w:t xml:space="preserve">   </w:t>
      </w:r>
      <w:r w:rsidR="00E90C40">
        <w:rPr>
          <w:rFonts w:ascii="Arial" w:hAnsi="Arial" w:cs="Arial"/>
          <w:b/>
          <w:color w:val="00B0F0"/>
          <w:sz w:val="20"/>
          <w:szCs w:val="20"/>
        </w:rPr>
        <w:t xml:space="preserve"> (e.g.</w:t>
      </w:r>
      <w:r w:rsidR="00264028">
        <w:rPr>
          <w:rFonts w:ascii="Arial" w:hAnsi="Arial" w:cs="Arial"/>
          <w:b/>
          <w:color w:val="00B0F0"/>
          <w:sz w:val="20"/>
          <w:szCs w:val="20"/>
        </w:rPr>
        <w:t>, thioridazine and pimozide)</w:t>
      </w:r>
    </w:p>
    <w:p w14:paraId="570C1158" w14:textId="0192C1E2" w:rsidR="00DE387B" w:rsidRPr="0082510B" w:rsidRDefault="00DE387B" w:rsidP="00DE387B">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t>In combination with quinidine, quinine or mefloquine</w:t>
      </w:r>
      <w:bookmarkStart w:id="2" w:name="_Hlk525816086"/>
    </w:p>
    <w:bookmarkEnd w:id="2"/>
    <w:p w14:paraId="7D0E777C" w14:textId="6D5294A2" w:rsidR="001936C1" w:rsidRPr="0082510B" w:rsidRDefault="00030A6B" w:rsidP="00DE387B">
      <w:pPr>
        <w:pStyle w:val="NoSpacing"/>
        <w:numPr>
          <w:ilvl w:val="1"/>
          <w:numId w:val="26"/>
        </w:numPr>
        <w:ind w:right="-90"/>
        <w:rPr>
          <w:rFonts w:ascii="Arial" w:hAnsi="Arial" w:cs="Arial"/>
          <w:b/>
          <w:color w:val="00B0F0"/>
          <w:sz w:val="20"/>
          <w:szCs w:val="20"/>
        </w:rPr>
      </w:pPr>
      <w:r w:rsidRPr="0082510B">
        <w:rPr>
          <w:rFonts w:ascii="Arial" w:hAnsi="Arial" w:cs="Arial"/>
          <w:b/>
          <w:color w:val="00B0F0"/>
          <w:sz w:val="20"/>
          <w:szCs w:val="20"/>
        </w:rPr>
        <w:lastRenderedPageBreak/>
        <w:t>Monoamine oxidase inhibitors (MAOIs)</w:t>
      </w:r>
      <w:r w:rsidR="006F0AA6" w:rsidRPr="0082510B">
        <w:rPr>
          <w:rFonts w:ascii="Arial" w:hAnsi="Arial" w:cs="Arial"/>
          <w:b/>
          <w:color w:val="00B0F0"/>
          <w:sz w:val="20"/>
          <w:szCs w:val="20"/>
        </w:rPr>
        <w:t>]</w:t>
      </w:r>
    </w:p>
    <w:p w14:paraId="2F0ACBE8" w14:textId="3462990C" w:rsidR="001936C1"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FB1B4B" w:rsidRPr="0082510B">
        <w:rPr>
          <w:rFonts w:ascii="Arial" w:hAnsi="Arial" w:cs="Arial"/>
          <w:b/>
          <w:color w:val="00B0F0"/>
          <w:sz w:val="20"/>
          <w:szCs w:val="20"/>
        </w:rPr>
        <w:t xml:space="preserve">Confirmation that patient does not have </w:t>
      </w:r>
      <w:r w:rsidR="00DE387B" w:rsidRPr="0082510B">
        <w:rPr>
          <w:rFonts w:ascii="Arial" w:hAnsi="Arial" w:cs="Arial"/>
          <w:b/>
          <w:color w:val="00B0F0"/>
          <w:sz w:val="20"/>
          <w:szCs w:val="20"/>
        </w:rPr>
        <w:t>heart failure</w:t>
      </w:r>
      <w:r w:rsidR="006131E4">
        <w:rPr>
          <w:rFonts w:ascii="Arial" w:hAnsi="Arial" w:cs="Arial"/>
          <w:b/>
          <w:color w:val="00B0F0"/>
          <w:sz w:val="20"/>
          <w:szCs w:val="20"/>
        </w:rPr>
        <w:t>, high-risk of</w:t>
      </w:r>
      <w:r w:rsidR="00271FF7">
        <w:rPr>
          <w:rFonts w:ascii="Arial" w:hAnsi="Arial" w:cs="Arial"/>
          <w:b/>
          <w:color w:val="00B0F0"/>
          <w:sz w:val="20"/>
          <w:szCs w:val="20"/>
        </w:rPr>
        <w:t xml:space="preserve"> complete</w:t>
      </w:r>
      <w:r w:rsidR="00DE387B" w:rsidRPr="0082510B">
        <w:rPr>
          <w:rFonts w:ascii="Arial" w:hAnsi="Arial" w:cs="Arial"/>
          <w:b/>
          <w:color w:val="00B0F0"/>
          <w:sz w:val="20"/>
          <w:szCs w:val="20"/>
        </w:rPr>
        <w:t xml:space="preserve"> AV block</w:t>
      </w:r>
      <w:r w:rsidR="00271FF7">
        <w:rPr>
          <w:rFonts w:ascii="Arial" w:hAnsi="Arial" w:cs="Arial"/>
          <w:b/>
          <w:color w:val="00B0F0"/>
          <w:sz w:val="20"/>
          <w:szCs w:val="20"/>
        </w:rPr>
        <w:t>, or complete AV block</w:t>
      </w:r>
      <w:r w:rsidR="004B5E55">
        <w:rPr>
          <w:rFonts w:ascii="Arial" w:hAnsi="Arial" w:cs="Arial"/>
          <w:b/>
          <w:color w:val="00B0F0"/>
          <w:sz w:val="20"/>
          <w:szCs w:val="20"/>
        </w:rPr>
        <w:t xml:space="preserve"> without </w:t>
      </w:r>
      <w:r w:rsidR="00DE387B" w:rsidRPr="0082510B">
        <w:rPr>
          <w:rFonts w:ascii="Arial" w:hAnsi="Arial" w:cs="Arial"/>
          <w:b/>
          <w:color w:val="00B0F0"/>
          <w:sz w:val="20"/>
          <w:szCs w:val="20"/>
        </w:rPr>
        <w:t>implanted pacemaker</w:t>
      </w:r>
      <w:r w:rsidRPr="0082510B">
        <w:rPr>
          <w:rFonts w:ascii="Arial" w:hAnsi="Arial" w:cs="Arial"/>
          <w:b/>
          <w:color w:val="00B0F0"/>
          <w:sz w:val="20"/>
          <w:szCs w:val="20"/>
        </w:rPr>
        <w:t>]</w:t>
      </w:r>
    </w:p>
    <w:p w14:paraId="46055CE1" w14:textId="21345663" w:rsidR="00DE387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FB1B4B" w:rsidRPr="0082510B">
        <w:rPr>
          <w:rFonts w:ascii="Arial" w:hAnsi="Arial" w:cs="Arial"/>
          <w:b/>
          <w:color w:val="00B0F0"/>
          <w:sz w:val="20"/>
          <w:szCs w:val="20"/>
        </w:rPr>
        <w:t>Confirmation that patient does not have</w:t>
      </w:r>
      <w:r w:rsidR="00DE387B" w:rsidRPr="0082510B">
        <w:rPr>
          <w:rFonts w:ascii="Arial" w:hAnsi="Arial" w:cs="Arial"/>
          <w:b/>
          <w:color w:val="00B0F0"/>
          <w:sz w:val="20"/>
          <w:szCs w:val="20"/>
        </w:rPr>
        <w:t xml:space="preserve"> long QT syndrome or history suggestive of torsades de pointes</w:t>
      </w:r>
      <w:r w:rsidRPr="0082510B">
        <w:rPr>
          <w:rFonts w:ascii="Arial" w:hAnsi="Arial" w:cs="Arial"/>
          <w:b/>
          <w:color w:val="00B0F0"/>
          <w:sz w:val="20"/>
          <w:szCs w:val="20"/>
        </w:rPr>
        <w:t>]</w:t>
      </w:r>
    </w:p>
    <w:p w14:paraId="6E83DD47" w14:textId="6E56FA30" w:rsidR="00DE387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FB1B4B" w:rsidRPr="0082510B">
        <w:rPr>
          <w:rFonts w:ascii="Arial" w:hAnsi="Arial" w:cs="Arial"/>
          <w:b/>
          <w:color w:val="00B0F0"/>
          <w:sz w:val="20"/>
          <w:szCs w:val="20"/>
        </w:rPr>
        <w:t xml:space="preserve">Confirmation that patient does not have </w:t>
      </w:r>
      <w:r w:rsidR="00DE387B" w:rsidRPr="0082510B">
        <w:rPr>
          <w:rFonts w:ascii="Arial" w:hAnsi="Arial" w:cs="Arial"/>
          <w:b/>
          <w:color w:val="00B0F0"/>
          <w:sz w:val="20"/>
          <w:szCs w:val="20"/>
        </w:rPr>
        <w:t>history of quinidine, quinine or mefloquine-induced thrombocytopenia, hepatitis, or other hypersensitivity reaction</w:t>
      </w:r>
      <w:r w:rsidRPr="0082510B">
        <w:rPr>
          <w:rFonts w:ascii="Arial" w:hAnsi="Arial" w:cs="Arial"/>
          <w:b/>
          <w:color w:val="00B0F0"/>
          <w:sz w:val="20"/>
          <w:szCs w:val="20"/>
        </w:rPr>
        <w:t>]</w:t>
      </w:r>
    </w:p>
    <w:p w14:paraId="554A96BF" w14:textId="4E43190A" w:rsidR="00DE387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FB1B4B" w:rsidRPr="0082510B">
        <w:rPr>
          <w:rFonts w:ascii="Arial" w:hAnsi="Arial" w:cs="Arial"/>
          <w:b/>
          <w:color w:val="00B0F0"/>
          <w:sz w:val="20"/>
          <w:szCs w:val="20"/>
        </w:rPr>
        <w:t>Confirmation that</w:t>
      </w:r>
      <w:r w:rsidR="00DE387B" w:rsidRPr="0082510B">
        <w:rPr>
          <w:rFonts w:ascii="Arial" w:hAnsi="Arial" w:cs="Arial"/>
          <w:b/>
          <w:color w:val="00B0F0"/>
          <w:sz w:val="20"/>
          <w:szCs w:val="20"/>
        </w:rPr>
        <w:t xml:space="preserve"> other potential causes </w:t>
      </w:r>
      <w:r w:rsidR="00FB1B4B" w:rsidRPr="0082510B">
        <w:rPr>
          <w:rFonts w:ascii="Arial" w:hAnsi="Arial" w:cs="Arial"/>
          <w:b/>
          <w:color w:val="00B0F0"/>
          <w:sz w:val="20"/>
          <w:szCs w:val="20"/>
        </w:rPr>
        <w:t xml:space="preserve">of uncontrolled laughing and crying have been </w:t>
      </w:r>
      <w:r w:rsidR="00DE387B" w:rsidRPr="0082510B">
        <w:rPr>
          <w:rFonts w:ascii="Arial" w:hAnsi="Arial" w:cs="Arial"/>
          <w:b/>
          <w:color w:val="00B0F0"/>
          <w:sz w:val="20"/>
          <w:szCs w:val="20"/>
        </w:rPr>
        <w:t>ruled out</w:t>
      </w:r>
      <w:r w:rsidRPr="0082510B">
        <w:rPr>
          <w:rFonts w:ascii="Arial" w:hAnsi="Arial" w:cs="Arial"/>
          <w:b/>
          <w:color w:val="00B0F0"/>
          <w:sz w:val="20"/>
          <w:szCs w:val="20"/>
        </w:rPr>
        <w:t>]</w:t>
      </w:r>
    </w:p>
    <w:p w14:paraId="4C3D407F" w14:textId="32B1F503" w:rsidR="00030A6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030A6B" w:rsidRPr="0082510B">
        <w:rPr>
          <w:rFonts w:ascii="Arial" w:hAnsi="Arial" w:cs="Arial"/>
          <w:b/>
          <w:color w:val="00B0F0"/>
          <w:sz w:val="20"/>
          <w:szCs w:val="20"/>
        </w:rPr>
        <w:t>Baseline ECG results with no significant abnormalities and no history of QT prolongation syndrome</w:t>
      </w:r>
      <w:r w:rsidRPr="0082510B">
        <w:rPr>
          <w:rFonts w:ascii="Arial" w:hAnsi="Arial" w:cs="Arial"/>
          <w:b/>
          <w:color w:val="00B0F0"/>
          <w:sz w:val="20"/>
          <w:szCs w:val="20"/>
        </w:rPr>
        <w:t>]</w:t>
      </w:r>
      <w:r w:rsidR="00030A6B" w:rsidRPr="0082510B">
        <w:rPr>
          <w:rFonts w:ascii="Arial" w:hAnsi="Arial" w:cs="Arial"/>
          <w:b/>
          <w:color w:val="00B0F0"/>
          <w:sz w:val="20"/>
          <w:szCs w:val="20"/>
        </w:rPr>
        <w:t xml:space="preserve"> </w:t>
      </w:r>
    </w:p>
    <w:p w14:paraId="07D18AFC" w14:textId="0E67F9F2" w:rsidR="00030A6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030A6B" w:rsidRPr="0082510B">
        <w:rPr>
          <w:rFonts w:ascii="Arial" w:hAnsi="Arial" w:cs="Arial"/>
          <w:b/>
          <w:color w:val="00B0F0"/>
          <w:sz w:val="20"/>
          <w:szCs w:val="20"/>
        </w:rPr>
        <w:t>Number of episodes of inappropriate laughing or crying per day before therapy</w:t>
      </w:r>
      <w:r w:rsidRPr="0082510B">
        <w:rPr>
          <w:rFonts w:ascii="Arial" w:hAnsi="Arial" w:cs="Arial"/>
          <w:b/>
          <w:color w:val="00B0F0"/>
          <w:sz w:val="20"/>
          <w:szCs w:val="20"/>
        </w:rPr>
        <w:t>]</w:t>
      </w:r>
    </w:p>
    <w:p w14:paraId="0CCD97C1" w14:textId="1BAD96FE" w:rsidR="00030A6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030A6B" w:rsidRPr="0082510B">
        <w:rPr>
          <w:rFonts w:ascii="Arial" w:hAnsi="Arial" w:cs="Arial"/>
          <w:b/>
          <w:color w:val="00B0F0"/>
          <w:sz w:val="20"/>
          <w:szCs w:val="20"/>
        </w:rPr>
        <w:t>Drug treatments the patient has tried and failed in the past to treat the PBA symptoms</w:t>
      </w:r>
      <w:r w:rsidRPr="0082510B">
        <w:rPr>
          <w:rFonts w:ascii="Arial" w:hAnsi="Arial" w:cs="Arial"/>
          <w:b/>
          <w:color w:val="00B0F0"/>
          <w:sz w:val="20"/>
          <w:szCs w:val="20"/>
        </w:rPr>
        <w:t>]</w:t>
      </w:r>
    </w:p>
    <w:p w14:paraId="65E916E3" w14:textId="42D0B3A8" w:rsidR="00DE387B" w:rsidRPr="0082510B" w:rsidRDefault="006F0AA6" w:rsidP="006F0AA6">
      <w:pPr>
        <w:pStyle w:val="NoSpacing"/>
        <w:ind w:left="576"/>
        <w:rPr>
          <w:rFonts w:ascii="Arial" w:hAnsi="Arial" w:cs="Arial"/>
          <w:b/>
          <w:color w:val="00B0F0"/>
          <w:sz w:val="20"/>
          <w:szCs w:val="20"/>
        </w:rPr>
      </w:pPr>
      <w:r w:rsidRPr="0082510B">
        <w:rPr>
          <w:rFonts w:ascii="Arial" w:hAnsi="Arial" w:cs="Arial"/>
          <w:b/>
          <w:color w:val="00B0F0"/>
          <w:sz w:val="20"/>
          <w:szCs w:val="20"/>
        </w:rPr>
        <w:t>[</w:t>
      </w:r>
      <w:r w:rsidR="00DE387B" w:rsidRPr="0082510B">
        <w:rPr>
          <w:rFonts w:ascii="Arial" w:hAnsi="Arial" w:cs="Arial"/>
          <w:b/>
          <w:color w:val="00B0F0"/>
          <w:sz w:val="20"/>
          <w:szCs w:val="20"/>
        </w:rPr>
        <w:t>Supporting medical records, including records that date back to the first entry of PBA diagnosis (Sometimes medical records need to be coordinated between separate providers)</w:t>
      </w:r>
      <w:r w:rsidRPr="0082510B">
        <w:rPr>
          <w:rFonts w:ascii="Arial" w:hAnsi="Arial" w:cs="Arial"/>
          <w:b/>
          <w:color w:val="00B0F0"/>
          <w:sz w:val="20"/>
          <w:szCs w:val="20"/>
        </w:rPr>
        <w:t>]</w:t>
      </w:r>
    </w:p>
    <w:p w14:paraId="05F9570D" w14:textId="6D282157" w:rsidR="00DE387B" w:rsidRPr="0082510B" w:rsidRDefault="00DE387B" w:rsidP="0027626D">
      <w:pPr>
        <w:pStyle w:val="NoSpacing"/>
        <w:spacing w:after="240"/>
        <w:ind w:left="576"/>
        <w:rPr>
          <w:rFonts w:ascii="Arial" w:hAnsi="Arial" w:cs="Arial"/>
          <w:b/>
          <w:color w:val="00B0F0"/>
          <w:sz w:val="20"/>
          <w:szCs w:val="20"/>
        </w:rPr>
      </w:pPr>
    </w:p>
    <w:p w14:paraId="24081872" w14:textId="77777777" w:rsidR="00FD0896" w:rsidRPr="0082510B" w:rsidRDefault="00FD0896" w:rsidP="00D86C6C">
      <w:pPr>
        <w:spacing w:after="120"/>
        <w:rPr>
          <w:rFonts w:ascii="Arial" w:hAnsi="Arial" w:cs="Arial"/>
          <w:sz w:val="20"/>
          <w:szCs w:val="20"/>
        </w:rPr>
      </w:pPr>
      <w:r w:rsidRPr="0082510B">
        <w:rPr>
          <w:rFonts w:ascii="Arial" w:hAnsi="Arial" w:cs="Arial"/>
          <w:sz w:val="20"/>
          <w:szCs w:val="20"/>
        </w:rPr>
        <w:t>In my clinical opinion,</w:t>
      </w:r>
      <w:r w:rsidRPr="0082510B">
        <w:rPr>
          <w:rFonts w:ascii="Arial" w:hAnsi="Arial" w:cs="Arial"/>
          <w:color w:val="00B0F0"/>
          <w:sz w:val="20"/>
          <w:szCs w:val="20"/>
        </w:rPr>
        <w:t xml:space="preserve"> </w:t>
      </w:r>
      <w:r w:rsidRPr="0082510B">
        <w:rPr>
          <w:rFonts w:ascii="Arial" w:hAnsi="Arial" w:cs="Arial"/>
          <w:b/>
          <w:color w:val="00B0F0"/>
          <w:sz w:val="20"/>
          <w:szCs w:val="20"/>
        </w:rPr>
        <w:t>[Patient Name]</w:t>
      </w:r>
      <w:r w:rsidRPr="0082510B">
        <w:rPr>
          <w:rFonts w:ascii="Arial" w:hAnsi="Arial" w:cs="Arial"/>
          <w:color w:val="00B0F0"/>
          <w:sz w:val="20"/>
          <w:szCs w:val="20"/>
        </w:rPr>
        <w:t xml:space="preserve"> </w:t>
      </w:r>
      <w:r w:rsidRPr="0082510B">
        <w:rPr>
          <w:rFonts w:ascii="Arial" w:hAnsi="Arial" w:cs="Arial"/>
          <w:sz w:val="20"/>
          <w:szCs w:val="20"/>
        </w:rPr>
        <w:t xml:space="preserve">should receive </w:t>
      </w:r>
      <w:r w:rsidR="00B83A88" w:rsidRPr="0082510B">
        <w:rPr>
          <w:rFonts w:ascii="Arial" w:hAnsi="Arial" w:cs="Arial"/>
          <w:sz w:val="20"/>
          <w:szCs w:val="20"/>
        </w:rPr>
        <w:t>NUEDEXTA</w:t>
      </w:r>
      <w:r w:rsidRPr="0082510B">
        <w:rPr>
          <w:rFonts w:ascii="Arial" w:hAnsi="Arial" w:cs="Arial"/>
          <w:sz w:val="20"/>
          <w:szCs w:val="20"/>
        </w:rPr>
        <w:t xml:space="preserve"> for the following reasons:</w:t>
      </w:r>
    </w:p>
    <w:p w14:paraId="659E9545" w14:textId="5B8908B3" w:rsidR="00FD0896" w:rsidRPr="0082510B" w:rsidRDefault="00FD0896" w:rsidP="006F0AA6">
      <w:pPr>
        <w:pStyle w:val="ListParagraph"/>
        <w:spacing w:after="240"/>
        <w:ind w:left="504"/>
        <w:rPr>
          <w:rFonts w:ascii="Arial" w:hAnsi="Arial" w:cs="Arial"/>
          <w:b/>
          <w:color w:val="00B0F0"/>
          <w:sz w:val="20"/>
          <w:szCs w:val="20"/>
        </w:rPr>
      </w:pPr>
      <w:r w:rsidRPr="0082510B">
        <w:rPr>
          <w:rFonts w:ascii="Arial" w:hAnsi="Arial" w:cs="Arial"/>
          <w:b/>
          <w:color w:val="00B0F0"/>
          <w:sz w:val="20"/>
          <w:szCs w:val="20"/>
        </w:rPr>
        <w:t xml:space="preserve">[Provide clinical rationale for treatment with </w:t>
      </w:r>
      <w:r w:rsidR="00B83A88" w:rsidRPr="0082510B">
        <w:rPr>
          <w:rFonts w:ascii="Arial" w:hAnsi="Arial" w:cs="Arial"/>
          <w:b/>
          <w:color w:val="00B0F0"/>
          <w:sz w:val="20"/>
          <w:szCs w:val="20"/>
        </w:rPr>
        <w:t>NUEDEXTA]</w:t>
      </w:r>
    </w:p>
    <w:p w14:paraId="0FD15954" w14:textId="22782199" w:rsidR="00A4610A" w:rsidRPr="0082510B" w:rsidRDefault="00A4610A" w:rsidP="00D86C6C">
      <w:pPr>
        <w:spacing w:after="360"/>
        <w:rPr>
          <w:rFonts w:ascii="Arial" w:hAnsi="Arial" w:cs="Arial"/>
          <w:sz w:val="20"/>
          <w:szCs w:val="20"/>
        </w:rPr>
      </w:pPr>
      <w:r w:rsidRPr="0082510B">
        <w:rPr>
          <w:rFonts w:ascii="Arial" w:hAnsi="Arial" w:cs="Arial"/>
          <w:sz w:val="20"/>
          <w:szCs w:val="20"/>
        </w:rPr>
        <w:t xml:space="preserve">In summary, </w:t>
      </w:r>
      <w:r w:rsidR="0037474C">
        <w:rPr>
          <w:rFonts w:ascii="Arial" w:hAnsi="Arial" w:cs="Arial"/>
          <w:sz w:val="20"/>
          <w:szCs w:val="20"/>
        </w:rPr>
        <w:t xml:space="preserve">it is my professional </w:t>
      </w:r>
      <w:r w:rsidR="003322A0">
        <w:rPr>
          <w:rFonts w:ascii="Arial" w:hAnsi="Arial" w:cs="Arial"/>
          <w:sz w:val="20"/>
          <w:szCs w:val="20"/>
        </w:rPr>
        <w:t xml:space="preserve">judgment that </w:t>
      </w:r>
      <w:r w:rsidR="00B83A88" w:rsidRPr="0082510B">
        <w:rPr>
          <w:rFonts w:ascii="Arial" w:hAnsi="Arial" w:cs="Arial"/>
          <w:sz w:val="20"/>
          <w:szCs w:val="20"/>
        </w:rPr>
        <w:t>NUEDEXTA</w:t>
      </w:r>
      <w:r w:rsidRPr="0082510B">
        <w:rPr>
          <w:rFonts w:ascii="Arial" w:hAnsi="Arial" w:cs="Arial"/>
          <w:sz w:val="20"/>
          <w:szCs w:val="20"/>
        </w:rPr>
        <w:t xml:space="preserve"> is medically necessary and reasonable for</w:t>
      </w:r>
      <w:r w:rsidRPr="0082510B">
        <w:rPr>
          <w:rFonts w:ascii="Arial" w:hAnsi="Arial" w:cs="Arial"/>
          <w:color w:val="00B0F0"/>
          <w:sz w:val="20"/>
          <w:szCs w:val="20"/>
        </w:rPr>
        <w:t xml:space="preserve"> </w:t>
      </w:r>
      <w:r w:rsidRPr="0082510B">
        <w:rPr>
          <w:rFonts w:ascii="Arial" w:hAnsi="Arial" w:cs="Arial"/>
          <w:b/>
          <w:color w:val="00B0F0"/>
          <w:sz w:val="20"/>
          <w:szCs w:val="20"/>
        </w:rPr>
        <w:t>[Patient Name]</w:t>
      </w:r>
      <w:r w:rsidRPr="0082510B">
        <w:rPr>
          <w:rFonts w:ascii="Arial" w:hAnsi="Arial" w:cs="Arial"/>
          <w:color w:val="000000" w:themeColor="text1"/>
          <w:sz w:val="20"/>
          <w:szCs w:val="20"/>
        </w:rPr>
        <w:t xml:space="preserve">’s </w:t>
      </w:r>
      <w:r w:rsidRPr="0082510B">
        <w:rPr>
          <w:rFonts w:ascii="Arial" w:hAnsi="Arial" w:cs="Arial"/>
          <w:sz w:val="20"/>
          <w:szCs w:val="20"/>
        </w:rPr>
        <w:t xml:space="preserve">medical condition. Please contact me at </w:t>
      </w:r>
      <w:r w:rsidRPr="0082510B">
        <w:rPr>
          <w:rFonts w:ascii="Arial" w:hAnsi="Arial" w:cs="Arial"/>
          <w:b/>
          <w:color w:val="00B0F0"/>
          <w:sz w:val="20"/>
          <w:szCs w:val="20"/>
        </w:rPr>
        <w:t>[office phone number]</w:t>
      </w:r>
      <w:r w:rsidRPr="0082510B">
        <w:rPr>
          <w:rFonts w:ascii="Arial" w:hAnsi="Arial" w:cs="Arial"/>
          <w:color w:val="00B0F0"/>
          <w:sz w:val="20"/>
          <w:szCs w:val="20"/>
        </w:rPr>
        <w:t xml:space="preserve"> </w:t>
      </w:r>
      <w:r w:rsidRPr="0082510B">
        <w:rPr>
          <w:rFonts w:ascii="Arial" w:hAnsi="Arial" w:cs="Arial"/>
          <w:sz w:val="20"/>
          <w:szCs w:val="20"/>
        </w:rPr>
        <w:t>if any additional information is required to ensure the prompt approval of this course of treatment.</w:t>
      </w:r>
    </w:p>
    <w:p w14:paraId="6D5C9626" w14:textId="77777777" w:rsidR="00D86C6C" w:rsidRPr="0082510B" w:rsidRDefault="00CC3AA1" w:rsidP="00D86C6C">
      <w:pPr>
        <w:spacing w:after="240"/>
        <w:outlineLvl w:val="0"/>
        <w:rPr>
          <w:rFonts w:ascii="Arial" w:hAnsi="Arial" w:cs="Arial"/>
          <w:sz w:val="20"/>
          <w:szCs w:val="20"/>
        </w:rPr>
      </w:pPr>
      <w:r w:rsidRPr="0082510B">
        <w:rPr>
          <w:rFonts w:ascii="Arial" w:hAnsi="Arial" w:cs="Arial"/>
          <w:sz w:val="20"/>
          <w:szCs w:val="20"/>
        </w:rPr>
        <w:t>Sincerely,</w:t>
      </w:r>
    </w:p>
    <w:p w14:paraId="13F91735" w14:textId="6AB84AE1" w:rsidR="00CC3AA1" w:rsidRPr="0082510B" w:rsidRDefault="00CC3AA1" w:rsidP="00C852E7">
      <w:pPr>
        <w:spacing w:after="440"/>
        <w:outlineLvl w:val="0"/>
        <w:rPr>
          <w:rFonts w:ascii="Arial" w:hAnsi="Arial" w:cs="Arial"/>
          <w:b/>
          <w:sz w:val="20"/>
          <w:szCs w:val="20"/>
        </w:rPr>
      </w:pPr>
      <w:r w:rsidRPr="0082510B">
        <w:rPr>
          <w:rFonts w:ascii="Arial" w:hAnsi="Arial" w:cs="Arial"/>
          <w:b/>
          <w:color w:val="00B0F0"/>
          <w:sz w:val="20"/>
          <w:szCs w:val="20"/>
        </w:rPr>
        <w:t>[</w:t>
      </w:r>
      <w:r w:rsidR="006F0AA6" w:rsidRPr="0082510B">
        <w:rPr>
          <w:rFonts w:ascii="Arial" w:hAnsi="Arial" w:cs="Arial"/>
          <w:b/>
          <w:color w:val="00B0F0"/>
          <w:sz w:val="20"/>
          <w:szCs w:val="20"/>
        </w:rPr>
        <w:t>Physician</w:t>
      </w:r>
      <w:r w:rsidR="00A934BE" w:rsidRPr="0082510B">
        <w:rPr>
          <w:rFonts w:ascii="Arial" w:hAnsi="Arial" w:cs="Arial"/>
          <w:b/>
          <w:color w:val="00B0F0"/>
          <w:sz w:val="20"/>
          <w:szCs w:val="20"/>
        </w:rPr>
        <w:t xml:space="preserve"> signature</w:t>
      </w:r>
      <w:r w:rsidRPr="0082510B">
        <w:rPr>
          <w:rFonts w:ascii="Arial" w:hAnsi="Arial" w:cs="Arial"/>
          <w:b/>
          <w:color w:val="00B0F0"/>
          <w:sz w:val="20"/>
          <w:szCs w:val="20"/>
        </w:rPr>
        <w:t>]</w:t>
      </w:r>
    </w:p>
    <w:p w14:paraId="55FC1934" w14:textId="656148BC" w:rsidR="00A934BE" w:rsidRPr="0030156B" w:rsidRDefault="00A934BE" w:rsidP="0030156B">
      <w:pPr>
        <w:pStyle w:val="Heading1"/>
      </w:pPr>
      <w:r w:rsidRPr="0030156B">
        <w:t>Enclosures:</w:t>
      </w:r>
      <w:r w:rsidR="00FA23E5" w:rsidRPr="0030156B">
        <w:t xml:space="preserve"> </w:t>
      </w:r>
    </w:p>
    <w:p w14:paraId="10DF6639" w14:textId="77777777" w:rsidR="00FA23E5" w:rsidRPr="0082510B" w:rsidRDefault="00FA23E5" w:rsidP="00FA23E5">
      <w:pPr>
        <w:rPr>
          <w:rFonts w:ascii="Arial" w:hAnsi="Arial" w:cs="Arial"/>
          <w:b/>
          <w:color w:val="00B0F0"/>
          <w:sz w:val="20"/>
          <w:szCs w:val="20"/>
        </w:rPr>
      </w:pPr>
    </w:p>
    <w:p w14:paraId="435FCEA2" w14:textId="77467686" w:rsidR="00805583" w:rsidRPr="0082510B" w:rsidRDefault="00805583" w:rsidP="00FA23E5">
      <w:pPr>
        <w:rPr>
          <w:rFonts w:ascii="Arial" w:hAnsi="Arial" w:cs="Arial"/>
          <w:b/>
          <w:color w:val="00B0F0"/>
          <w:sz w:val="20"/>
          <w:szCs w:val="20"/>
        </w:rPr>
      </w:pPr>
      <w:r w:rsidRPr="0082510B">
        <w:rPr>
          <w:rFonts w:ascii="Arial" w:hAnsi="Arial" w:cs="Arial"/>
          <w:b/>
          <w:color w:val="00B0F0"/>
          <w:sz w:val="20"/>
          <w:szCs w:val="20"/>
        </w:rPr>
        <w:t>[</w:t>
      </w:r>
      <w:r w:rsidR="00FA23E5" w:rsidRPr="0082510B">
        <w:rPr>
          <w:rFonts w:ascii="Arial" w:hAnsi="Arial" w:cs="Arial"/>
          <w:b/>
          <w:color w:val="00B0F0"/>
          <w:sz w:val="20"/>
          <w:szCs w:val="20"/>
        </w:rPr>
        <w:t xml:space="preserve"> </w:t>
      </w:r>
      <w:r w:rsidRPr="0082510B">
        <w:rPr>
          <w:rFonts w:ascii="Arial" w:hAnsi="Arial" w:cs="Arial"/>
          <w:b/>
          <w:color w:val="00B0F0"/>
          <w:sz w:val="20"/>
          <w:szCs w:val="20"/>
        </w:rPr>
        <w:t xml:space="preserve">List enclosures as appropriate: Examples of enclosures include excerpt(s) </w:t>
      </w:r>
      <w:r w:rsidR="00FA23E5" w:rsidRPr="0082510B">
        <w:rPr>
          <w:rFonts w:ascii="Arial" w:hAnsi="Arial" w:cs="Arial"/>
          <w:b/>
          <w:color w:val="00B0F0"/>
          <w:sz w:val="20"/>
          <w:szCs w:val="20"/>
        </w:rPr>
        <w:t xml:space="preserve">and summary </w:t>
      </w:r>
      <w:r w:rsidRPr="0082510B">
        <w:rPr>
          <w:rFonts w:ascii="Arial" w:hAnsi="Arial" w:cs="Arial"/>
          <w:b/>
          <w:color w:val="00B0F0"/>
          <w:sz w:val="20"/>
          <w:szCs w:val="20"/>
        </w:rPr>
        <w:t xml:space="preserve">from patient's medical record, </w:t>
      </w:r>
      <w:r w:rsidR="00A76DB5" w:rsidRPr="0082510B">
        <w:rPr>
          <w:rFonts w:ascii="Arial" w:hAnsi="Arial" w:cs="Arial"/>
          <w:b/>
          <w:color w:val="00B0F0"/>
          <w:sz w:val="20"/>
          <w:szCs w:val="20"/>
        </w:rPr>
        <w:t>e</w:t>
      </w:r>
      <w:r w:rsidR="004D68F9" w:rsidRPr="0082510B">
        <w:rPr>
          <w:rFonts w:ascii="Arial" w:hAnsi="Arial" w:cs="Arial"/>
          <w:b/>
          <w:color w:val="00B0F0"/>
          <w:sz w:val="20"/>
          <w:szCs w:val="20"/>
        </w:rPr>
        <w:t xml:space="preserve">xplanation of </w:t>
      </w:r>
      <w:r w:rsidR="00A76DB5" w:rsidRPr="0082510B">
        <w:rPr>
          <w:rFonts w:ascii="Arial" w:hAnsi="Arial" w:cs="Arial"/>
          <w:b/>
          <w:color w:val="00B0F0"/>
          <w:sz w:val="20"/>
          <w:szCs w:val="20"/>
        </w:rPr>
        <w:t>b</w:t>
      </w:r>
      <w:r w:rsidR="004D68F9" w:rsidRPr="0082510B">
        <w:rPr>
          <w:rFonts w:ascii="Arial" w:hAnsi="Arial" w:cs="Arial"/>
          <w:b/>
          <w:color w:val="00B0F0"/>
          <w:sz w:val="20"/>
          <w:szCs w:val="20"/>
        </w:rPr>
        <w:t xml:space="preserve">enefits (EOB), </w:t>
      </w:r>
      <w:r w:rsidR="00306DE0" w:rsidRPr="0082510B">
        <w:rPr>
          <w:rFonts w:ascii="Arial" w:hAnsi="Arial" w:cs="Arial"/>
          <w:b/>
          <w:color w:val="00B0F0"/>
          <w:sz w:val="20"/>
          <w:szCs w:val="20"/>
        </w:rPr>
        <w:t>j</w:t>
      </w:r>
      <w:r w:rsidR="00FA23E5" w:rsidRPr="0082510B">
        <w:rPr>
          <w:rFonts w:ascii="Arial" w:hAnsi="Arial" w:cs="Arial"/>
          <w:b/>
          <w:color w:val="00B0F0"/>
          <w:sz w:val="20"/>
          <w:szCs w:val="20"/>
        </w:rPr>
        <w:t xml:space="preserve">ournal articles, </w:t>
      </w:r>
      <w:r w:rsidR="00306DE0" w:rsidRPr="0082510B">
        <w:rPr>
          <w:rFonts w:ascii="Arial" w:hAnsi="Arial" w:cs="Arial"/>
          <w:b/>
          <w:color w:val="00B0F0"/>
          <w:sz w:val="20"/>
          <w:szCs w:val="20"/>
        </w:rPr>
        <w:t>c</w:t>
      </w:r>
      <w:r w:rsidR="00FA23E5" w:rsidRPr="0082510B">
        <w:rPr>
          <w:rFonts w:ascii="Arial" w:hAnsi="Arial" w:cs="Arial"/>
          <w:b/>
          <w:color w:val="00B0F0"/>
          <w:sz w:val="20"/>
          <w:szCs w:val="20"/>
        </w:rPr>
        <w:t xml:space="preserve">opies of medical correspondence, </w:t>
      </w:r>
      <w:r w:rsidR="00306DE0" w:rsidRPr="0082510B">
        <w:rPr>
          <w:rFonts w:ascii="Arial" w:hAnsi="Arial" w:cs="Arial"/>
          <w:b/>
          <w:color w:val="00B0F0"/>
          <w:sz w:val="20"/>
          <w:szCs w:val="20"/>
        </w:rPr>
        <w:t>s</w:t>
      </w:r>
      <w:r w:rsidR="00FA23E5" w:rsidRPr="0082510B">
        <w:rPr>
          <w:rFonts w:ascii="Arial" w:hAnsi="Arial" w:cs="Arial"/>
          <w:b/>
          <w:color w:val="00B0F0"/>
          <w:sz w:val="20"/>
          <w:szCs w:val="20"/>
        </w:rPr>
        <w:t>pecific information about the recommended drug or procedure (</w:t>
      </w:r>
      <w:r w:rsidR="00306DE0" w:rsidRPr="0082510B">
        <w:rPr>
          <w:rFonts w:ascii="Arial" w:hAnsi="Arial" w:cs="Arial"/>
          <w:b/>
          <w:color w:val="00B0F0"/>
          <w:sz w:val="20"/>
          <w:szCs w:val="20"/>
        </w:rPr>
        <w:t>p</w:t>
      </w:r>
      <w:r w:rsidR="00FA23E5" w:rsidRPr="0082510B">
        <w:rPr>
          <w:rFonts w:ascii="Arial" w:hAnsi="Arial" w:cs="Arial"/>
          <w:b/>
          <w:color w:val="00B0F0"/>
          <w:sz w:val="20"/>
          <w:szCs w:val="20"/>
        </w:rPr>
        <w:t xml:space="preserve">ackage </w:t>
      </w:r>
      <w:r w:rsidR="00306DE0" w:rsidRPr="0082510B">
        <w:rPr>
          <w:rFonts w:ascii="Arial" w:hAnsi="Arial" w:cs="Arial"/>
          <w:b/>
          <w:color w:val="00B0F0"/>
          <w:sz w:val="20"/>
          <w:szCs w:val="20"/>
        </w:rPr>
        <w:t>i</w:t>
      </w:r>
      <w:r w:rsidR="00FA23E5" w:rsidRPr="0082510B">
        <w:rPr>
          <w:rFonts w:ascii="Arial" w:hAnsi="Arial" w:cs="Arial"/>
          <w:b/>
          <w:color w:val="00B0F0"/>
          <w:sz w:val="20"/>
          <w:szCs w:val="20"/>
        </w:rPr>
        <w:t>nsert, FDA approval letter, treatment guidelines compiled by professional physician organizations)</w:t>
      </w:r>
      <w:r w:rsidR="00F704E3" w:rsidRPr="0082510B">
        <w:rPr>
          <w:rFonts w:ascii="Arial" w:hAnsi="Arial" w:cs="Arial"/>
          <w:b/>
          <w:color w:val="00B0F0"/>
          <w:sz w:val="20"/>
          <w:szCs w:val="20"/>
        </w:rPr>
        <w:t xml:space="preserve">.  </w:t>
      </w:r>
      <w:r w:rsidR="00FA23E5" w:rsidRPr="0082510B">
        <w:rPr>
          <w:rFonts w:ascii="Arial" w:hAnsi="Arial" w:cs="Arial"/>
          <w:b/>
          <w:color w:val="00B0F0"/>
          <w:sz w:val="20"/>
          <w:szCs w:val="20"/>
        </w:rPr>
        <w:t>Be sure to include all the listed documents with the letter when you send it to your patient’s insurance provider]</w:t>
      </w:r>
    </w:p>
    <w:p w14:paraId="653DD8F4" w14:textId="10B90699" w:rsidR="00ED20D6" w:rsidRDefault="00ED20D6" w:rsidP="00FA23E5">
      <w:pPr>
        <w:rPr>
          <w:rFonts w:ascii="Arial" w:hAnsi="Arial" w:cs="Arial"/>
          <w:b/>
          <w:color w:val="00B0F0"/>
        </w:rPr>
      </w:pPr>
    </w:p>
    <w:p w14:paraId="253EDC06" w14:textId="6849470F" w:rsidR="00ED20D6" w:rsidRPr="005A5F14" w:rsidRDefault="002A4AB5" w:rsidP="00FA23E5">
      <w:pPr>
        <w:rPr>
          <w:rFonts w:ascii="Arial" w:hAnsi="Arial" w:cs="Arial"/>
          <w:b/>
          <w:i/>
          <w:iCs/>
          <w:sz w:val="20"/>
          <w:szCs w:val="20"/>
        </w:rPr>
      </w:pPr>
      <w:r w:rsidRPr="005A5F14">
        <w:rPr>
          <w:rFonts w:ascii="Arial" w:hAnsi="Arial" w:cs="Arial"/>
          <w:b/>
          <w:i/>
          <w:iCs/>
          <w:sz w:val="20"/>
          <w:szCs w:val="20"/>
        </w:rPr>
        <w:t>Note: Do not return any of this information to your AVANIR</w:t>
      </w:r>
      <w:r w:rsidR="005A5F14" w:rsidRPr="005A5F14">
        <w:rPr>
          <w:rFonts w:ascii="Arial" w:hAnsi="Arial" w:cs="Arial"/>
          <w:b/>
          <w:i/>
          <w:iCs/>
          <w:sz w:val="20"/>
          <w:szCs w:val="20"/>
          <w:vertAlign w:val="superscript"/>
        </w:rPr>
        <w:t>®</w:t>
      </w:r>
      <w:r w:rsidRPr="005A5F14">
        <w:rPr>
          <w:rFonts w:ascii="Arial" w:hAnsi="Arial" w:cs="Arial"/>
          <w:b/>
          <w:i/>
          <w:iCs/>
          <w:sz w:val="20"/>
          <w:szCs w:val="20"/>
        </w:rPr>
        <w:t xml:space="preserve"> Sales Representative.</w:t>
      </w:r>
    </w:p>
    <w:p w14:paraId="3FC9C1BC" w14:textId="77777777" w:rsidR="00ED20D6" w:rsidRPr="00FA23E5" w:rsidRDefault="00ED20D6" w:rsidP="00FA23E5">
      <w:pPr>
        <w:rPr>
          <w:rFonts w:ascii="Arial" w:hAnsi="Arial" w:cs="Arial"/>
          <w:b/>
          <w:color w:val="00B0F0"/>
        </w:rPr>
      </w:pPr>
    </w:p>
    <w:p w14:paraId="70EF307F" w14:textId="77777777" w:rsidR="00424A03" w:rsidRDefault="00424A03" w:rsidP="00A5498D">
      <w:pPr>
        <w:pStyle w:val="Default"/>
        <w:tabs>
          <w:tab w:val="right" w:pos="10710"/>
        </w:tabs>
        <w:rPr>
          <w:color w:val="auto"/>
          <w:sz w:val="22"/>
          <w:szCs w:val="22"/>
        </w:rPr>
      </w:pPr>
    </w:p>
    <w:p w14:paraId="4CEECB0B" w14:textId="4924041E" w:rsidR="003A174E" w:rsidRPr="0082510B" w:rsidRDefault="003A174E" w:rsidP="0030156B">
      <w:pPr>
        <w:pStyle w:val="Heading1"/>
        <w:rPr>
          <w:noProof/>
        </w:rPr>
      </w:pPr>
      <w:r w:rsidRPr="0082510B">
        <w:rPr>
          <w:noProof/>
        </w:rPr>
        <w:t>INDICATION AND USAGE</w:t>
      </w:r>
    </w:p>
    <w:p w14:paraId="7FF0449A" w14:textId="77777777" w:rsidR="003A174E" w:rsidRPr="0082510B" w:rsidRDefault="003A174E" w:rsidP="003A174E">
      <w:pPr>
        <w:rPr>
          <w:rFonts w:ascii="Arial" w:hAnsi="Arial" w:cs="Arial"/>
          <w:b/>
          <w:bCs/>
          <w:noProof/>
          <w:sz w:val="20"/>
          <w:szCs w:val="20"/>
          <w:vertAlign w:val="superscript"/>
        </w:rPr>
      </w:pPr>
    </w:p>
    <w:p w14:paraId="3F84BF75" w14:textId="04A7F3AC" w:rsidR="003A174E" w:rsidRPr="0082510B" w:rsidRDefault="003A174E" w:rsidP="003A174E">
      <w:pPr>
        <w:rPr>
          <w:rFonts w:ascii="Arial" w:hAnsi="Arial" w:cs="Arial"/>
          <w:noProof/>
          <w:sz w:val="20"/>
          <w:szCs w:val="20"/>
        </w:rPr>
      </w:pPr>
      <w:r w:rsidRPr="0082510B">
        <w:rPr>
          <w:rFonts w:ascii="Arial" w:hAnsi="Arial" w:cs="Arial"/>
          <w:noProof/>
          <w:sz w:val="20"/>
          <w:szCs w:val="20"/>
        </w:rPr>
        <w:t>NUEDEXTA</w:t>
      </w:r>
      <w:r w:rsidRPr="0082510B">
        <w:rPr>
          <w:rFonts w:ascii="Arial" w:hAnsi="Arial" w:cs="Arial"/>
          <w:noProof/>
          <w:sz w:val="20"/>
          <w:szCs w:val="20"/>
          <w:vertAlign w:val="superscript"/>
        </w:rPr>
        <w:t xml:space="preserve">® </w:t>
      </w:r>
      <w:r w:rsidRPr="0082510B">
        <w:rPr>
          <w:rFonts w:ascii="Arial" w:hAnsi="Arial" w:cs="Arial"/>
          <w:noProof/>
          <w:sz w:val="20"/>
          <w:szCs w:val="20"/>
        </w:rPr>
        <w:t>(dextromethorphan HBr and quinidine sulfate) is indicated for the treatment of pseudobulbar affect (PBA). PBA occurs secondary to a variety of otherwise unrelated neurologic conditions</w:t>
      </w:r>
      <w:r w:rsidR="004965EC">
        <w:rPr>
          <w:rFonts w:ascii="Arial" w:hAnsi="Arial" w:cs="Arial"/>
          <w:noProof/>
          <w:sz w:val="20"/>
          <w:szCs w:val="20"/>
        </w:rPr>
        <w:t xml:space="preserve"> or brain injury</w:t>
      </w:r>
      <w:r w:rsidRPr="0082510B">
        <w:rPr>
          <w:rFonts w:ascii="Arial" w:hAnsi="Arial" w:cs="Arial"/>
          <w:noProof/>
          <w:sz w:val="20"/>
          <w:szCs w:val="20"/>
        </w:rPr>
        <w:t>, and is characterized by involuntary, sudden, and frequent episodes of laughing and/or crying. PBA episodes typically occur out of proportion or incongruent to the underlying emotional state. PBA is a specific condition, distinct from other types of emotional lability that may occur in patients with neurologic disease or injury.</w:t>
      </w:r>
    </w:p>
    <w:p w14:paraId="62B1BA8D" w14:textId="04063D3B" w:rsidR="003A174E" w:rsidRDefault="003A174E" w:rsidP="003A174E">
      <w:pPr>
        <w:rPr>
          <w:rFonts w:ascii="Arial" w:hAnsi="Arial" w:cs="Arial"/>
          <w:sz w:val="20"/>
          <w:szCs w:val="20"/>
        </w:rPr>
      </w:pPr>
    </w:p>
    <w:p w14:paraId="7E67C3A4" w14:textId="77777777" w:rsidR="0082510B" w:rsidRPr="0082510B" w:rsidRDefault="0082510B" w:rsidP="003A174E">
      <w:pPr>
        <w:rPr>
          <w:rFonts w:ascii="Arial" w:hAnsi="Arial" w:cs="Arial"/>
          <w:sz w:val="20"/>
          <w:szCs w:val="20"/>
        </w:rPr>
      </w:pPr>
    </w:p>
    <w:p w14:paraId="574EA543" w14:textId="77777777" w:rsidR="003A174E" w:rsidRPr="0082510B" w:rsidRDefault="003A174E" w:rsidP="0030156B">
      <w:pPr>
        <w:pStyle w:val="Heading1"/>
      </w:pPr>
      <w:r w:rsidRPr="0082510B">
        <w:t>IMPORTANT SAFETY INFORMATION</w:t>
      </w:r>
    </w:p>
    <w:p w14:paraId="7F26E6B5" w14:textId="77777777" w:rsidR="003A174E" w:rsidRPr="0082510B" w:rsidRDefault="003A174E" w:rsidP="003A174E">
      <w:pPr>
        <w:rPr>
          <w:rFonts w:ascii="Arial" w:hAnsi="Arial" w:cs="Arial"/>
          <w:sz w:val="20"/>
          <w:szCs w:val="20"/>
        </w:rPr>
      </w:pPr>
    </w:p>
    <w:p w14:paraId="126DB920" w14:textId="77777777" w:rsidR="003A174E" w:rsidRPr="0082510B" w:rsidRDefault="003A174E" w:rsidP="003A174E">
      <w:pPr>
        <w:rPr>
          <w:rFonts w:ascii="Arial" w:hAnsi="Arial" w:cs="Arial"/>
          <w:sz w:val="20"/>
          <w:szCs w:val="20"/>
        </w:rPr>
      </w:pPr>
      <w:r w:rsidRPr="0082510B">
        <w:rPr>
          <w:rFonts w:ascii="Arial" w:hAnsi="Arial" w:cs="Arial"/>
          <w:b/>
          <w:sz w:val="20"/>
          <w:szCs w:val="20"/>
        </w:rPr>
        <w:t>CONTRAINDICATIONS</w:t>
      </w:r>
      <w:r w:rsidRPr="0082510B">
        <w:rPr>
          <w:rFonts w:ascii="Arial" w:hAnsi="Arial" w:cs="Arial"/>
          <w:sz w:val="20"/>
          <w:szCs w:val="20"/>
        </w:rPr>
        <w:t xml:space="preserve"> </w:t>
      </w:r>
    </w:p>
    <w:p w14:paraId="1663AE69" w14:textId="77777777" w:rsidR="003A174E" w:rsidRPr="0082510B" w:rsidRDefault="003A174E" w:rsidP="003A174E">
      <w:pPr>
        <w:rPr>
          <w:rFonts w:ascii="Arial" w:hAnsi="Arial" w:cs="Arial"/>
          <w:sz w:val="20"/>
          <w:szCs w:val="20"/>
        </w:rPr>
      </w:pPr>
      <w:r w:rsidRPr="0082510B">
        <w:rPr>
          <w:rFonts w:ascii="Arial" w:hAnsi="Arial" w:cs="Arial"/>
          <w:b/>
          <w:sz w:val="20"/>
          <w:szCs w:val="20"/>
        </w:rPr>
        <w:t>Quinidine and Related Drugs:</w:t>
      </w:r>
      <w:r w:rsidRPr="0082510B">
        <w:rPr>
          <w:rFonts w:ascii="Arial" w:hAnsi="Arial" w:cs="Arial"/>
          <w:sz w:val="20"/>
          <w:szCs w:val="20"/>
        </w:rPr>
        <w:t xml:space="preserve"> NUEDEXTA contains quinidine, and should not be used concomitantly with other drugs containing quinidine, quinine, or mefloquine. </w:t>
      </w:r>
    </w:p>
    <w:p w14:paraId="0926A4F3" w14:textId="77777777" w:rsidR="003A174E" w:rsidRPr="0082510B" w:rsidRDefault="003A174E" w:rsidP="003A174E">
      <w:pPr>
        <w:rPr>
          <w:rFonts w:ascii="Arial" w:hAnsi="Arial" w:cs="Arial"/>
          <w:sz w:val="20"/>
          <w:szCs w:val="20"/>
        </w:rPr>
      </w:pPr>
    </w:p>
    <w:p w14:paraId="2A92B799" w14:textId="77777777" w:rsidR="003A174E" w:rsidRPr="0082510B" w:rsidRDefault="003A174E" w:rsidP="003A174E">
      <w:pPr>
        <w:rPr>
          <w:rFonts w:ascii="Arial" w:hAnsi="Arial" w:cs="Arial"/>
          <w:sz w:val="20"/>
          <w:szCs w:val="20"/>
        </w:rPr>
      </w:pPr>
      <w:r w:rsidRPr="0082510B">
        <w:rPr>
          <w:rFonts w:ascii="Arial" w:hAnsi="Arial" w:cs="Arial"/>
          <w:b/>
          <w:sz w:val="20"/>
          <w:szCs w:val="20"/>
        </w:rPr>
        <w:t>Hypersensitivity:</w:t>
      </w:r>
      <w:r w:rsidRPr="0082510B">
        <w:rPr>
          <w:rFonts w:ascii="Arial" w:hAnsi="Arial" w:cs="Arial"/>
          <w:sz w:val="20"/>
          <w:szCs w:val="20"/>
        </w:rPr>
        <w:t xml:space="preserve"> NUEDEXTA is contraindicated in patients with a history of NUEDEXTA-, quinine-, mefloquine-, or quinidine-induced thrombocytopenia, hepatitis, bone-marrow depression, lupus-like syndrome, or known hypersensitivity to dextromethorphan (eg, rash, hives). </w:t>
      </w:r>
    </w:p>
    <w:p w14:paraId="599A40B2" w14:textId="77777777" w:rsidR="003A174E" w:rsidRPr="0082510B" w:rsidRDefault="003A174E" w:rsidP="003A174E">
      <w:pPr>
        <w:rPr>
          <w:rFonts w:ascii="Arial" w:hAnsi="Arial" w:cs="Arial"/>
          <w:sz w:val="20"/>
          <w:szCs w:val="20"/>
        </w:rPr>
      </w:pPr>
    </w:p>
    <w:p w14:paraId="0DB0DDE2" w14:textId="77777777" w:rsidR="003A174E" w:rsidRPr="0082510B" w:rsidRDefault="003A174E" w:rsidP="003A174E">
      <w:pPr>
        <w:rPr>
          <w:rFonts w:ascii="Arial" w:hAnsi="Arial" w:cs="Arial"/>
          <w:sz w:val="20"/>
          <w:szCs w:val="20"/>
        </w:rPr>
      </w:pPr>
      <w:r w:rsidRPr="0082510B">
        <w:rPr>
          <w:rFonts w:ascii="Arial" w:hAnsi="Arial" w:cs="Arial"/>
          <w:b/>
          <w:sz w:val="20"/>
          <w:szCs w:val="20"/>
        </w:rPr>
        <w:t>MAOIs:</w:t>
      </w:r>
      <w:r w:rsidRPr="0082510B">
        <w:rPr>
          <w:rFonts w:ascii="Arial" w:hAnsi="Arial" w:cs="Arial"/>
          <w:sz w:val="20"/>
          <w:szCs w:val="20"/>
        </w:rPr>
        <w:t xml:space="preserve"> NUEDEXTA is contraindicated in patients taking monoamine oxidase inhibitors (MAOIs), or in patients who have taken MAOIs within the preceding 14 days, due to the risk of serious and possibly fatal drug interactions, including serotonin syndrome. Allow at least 14 days after stopping NUEDEXTA before starting an MAOI. </w:t>
      </w:r>
    </w:p>
    <w:p w14:paraId="553CEC2F" w14:textId="77777777" w:rsidR="003A174E" w:rsidRPr="0082510B" w:rsidRDefault="003A174E" w:rsidP="003A174E">
      <w:pPr>
        <w:rPr>
          <w:rFonts w:ascii="Arial" w:hAnsi="Arial" w:cs="Arial"/>
          <w:sz w:val="20"/>
          <w:szCs w:val="20"/>
        </w:rPr>
      </w:pPr>
    </w:p>
    <w:p w14:paraId="1D3DB30C" w14:textId="77777777" w:rsidR="003A174E" w:rsidRPr="0082510B" w:rsidRDefault="003A174E" w:rsidP="003A174E">
      <w:pPr>
        <w:rPr>
          <w:rFonts w:ascii="Arial" w:hAnsi="Arial" w:cs="Arial"/>
          <w:sz w:val="20"/>
          <w:szCs w:val="20"/>
        </w:rPr>
      </w:pPr>
      <w:r w:rsidRPr="0082510B">
        <w:rPr>
          <w:rFonts w:ascii="Arial" w:hAnsi="Arial" w:cs="Arial"/>
          <w:b/>
          <w:sz w:val="20"/>
          <w:szCs w:val="20"/>
        </w:rPr>
        <w:lastRenderedPageBreak/>
        <w:t>Cardiovascular:</w:t>
      </w:r>
      <w:r w:rsidRPr="0082510B">
        <w:rPr>
          <w:rFonts w:ascii="Arial" w:hAnsi="Arial" w:cs="Arial"/>
          <w:sz w:val="20"/>
          <w:szCs w:val="20"/>
        </w:rPr>
        <w:t xml:space="preserve"> NUEDEXTA is contraindicated in patients with a prolonged QT interval, congenital long QT syndrome, history suggestive of torsades de pointes, heart failure, patients receiving drugs that both prolong QT interval and are metabolized by CYP2D6 (eg, thioridazine and pimozide), patients with complete atrioventricular (AV) block without implanted pacemaker, or at high risk of complete AV block. </w:t>
      </w:r>
    </w:p>
    <w:p w14:paraId="630AA362" w14:textId="77777777" w:rsidR="003A174E" w:rsidRPr="0082510B" w:rsidRDefault="003A174E" w:rsidP="003A174E">
      <w:pPr>
        <w:rPr>
          <w:rFonts w:ascii="Arial" w:hAnsi="Arial" w:cs="Arial"/>
          <w:b/>
          <w:sz w:val="20"/>
          <w:szCs w:val="20"/>
        </w:rPr>
      </w:pPr>
    </w:p>
    <w:p w14:paraId="5C0E5B95" w14:textId="77777777" w:rsidR="003A174E" w:rsidRPr="0082510B" w:rsidRDefault="003A174E" w:rsidP="0030156B">
      <w:pPr>
        <w:pStyle w:val="Heading1"/>
      </w:pPr>
      <w:r w:rsidRPr="0082510B">
        <w:t>WARNINGS AND PRECAUTIONS</w:t>
      </w:r>
    </w:p>
    <w:p w14:paraId="2DDC48CF" w14:textId="77777777" w:rsidR="003A174E" w:rsidRPr="0082510B" w:rsidRDefault="003A174E" w:rsidP="003A174E">
      <w:pPr>
        <w:rPr>
          <w:rFonts w:ascii="Arial" w:hAnsi="Arial" w:cs="Arial"/>
          <w:sz w:val="20"/>
          <w:szCs w:val="20"/>
        </w:rPr>
      </w:pPr>
      <w:r w:rsidRPr="0082510B">
        <w:rPr>
          <w:rFonts w:ascii="Arial" w:hAnsi="Arial" w:cs="Arial"/>
          <w:b/>
          <w:sz w:val="20"/>
          <w:szCs w:val="20"/>
        </w:rPr>
        <w:t>Thrombocytopenia and Other Hypersensitivity Reactions:</w:t>
      </w:r>
      <w:r w:rsidRPr="0082510B">
        <w:rPr>
          <w:rFonts w:ascii="Arial" w:hAnsi="Arial" w:cs="Arial"/>
          <w:sz w:val="20"/>
          <w:szCs w:val="20"/>
        </w:rPr>
        <w:t xml:space="preserve"> Quinidine can cause immune-mediated thrombocytopenia that can be severe or fatal. Non-specific symptoms, such as lightheadedness, chills, fever, nausea, and vomiting, can precede or occur with thrombocytopenia. NUEDEXTA should be discontinued immediately if thrombocytopenia occurs.</w:t>
      </w:r>
    </w:p>
    <w:p w14:paraId="76E1F354" w14:textId="77777777" w:rsidR="003A174E" w:rsidRPr="0082510B" w:rsidRDefault="003A174E" w:rsidP="003A174E">
      <w:pPr>
        <w:rPr>
          <w:rFonts w:ascii="Arial" w:hAnsi="Arial" w:cs="Arial"/>
          <w:sz w:val="20"/>
          <w:szCs w:val="20"/>
        </w:rPr>
      </w:pPr>
    </w:p>
    <w:p w14:paraId="5540DE51" w14:textId="77777777" w:rsidR="003A174E" w:rsidRPr="0082510B" w:rsidRDefault="003A174E" w:rsidP="003A174E">
      <w:pPr>
        <w:rPr>
          <w:rFonts w:ascii="Arial" w:hAnsi="Arial" w:cs="Arial"/>
          <w:sz w:val="20"/>
          <w:szCs w:val="20"/>
        </w:rPr>
      </w:pPr>
      <w:r w:rsidRPr="0082510B">
        <w:rPr>
          <w:rFonts w:ascii="Arial" w:hAnsi="Arial" w:cs="Arial"/>
          <w:b/>
          <w:sz w:val="20"/>
          <w:szCs w:val="20"/>
        </w:rPr>
        <w:t>Hepatotoxicity:</w:t>
      </w:r>
      <w:r w:rsidRPr="0082510B">
        <w:rPr>
          <w:rFonts w:ascii="Arial" w:hAnsi="Arial" w:cs="Arial"/>
          <w:sz w:val="20"/>
          <w:szCs w:val="20"/>
        </w:rPr>
        <w:t xml:space="preserve"> Hepatitis, including granulomatous hepatitis, has been reported in patients receiving quinidine, generally during the first few weeks of therapy. Discontinue immediately if this occurs. </w:t>
      </w:r>
    </w:p>
    <w:p w14:paraId="349DAC8F" w14:textId="77777777" w:rsidR="003A174E" w:rsidRPr="0082510B" w:rsidRDefault="003A174E" w:rsidP="003A174E">
      <w:pPr>
        <w:rPr>
          <w:rFonts w:ascii="Arial" w:hAnsi="Arial" w:cs="Arial"/>
          <w:sz w:val="20"/>
          <w:szCs w:val="20"/>
        </w:rPr>
      </w:pPr>
    </w:p>
    <w:p w14:paraId="1FF1A957" w14:textId="77777777" w:rsidR="003A174E" w:rsidRPr="0082510B" w:rsidRDefault="003A174E" w:rsidP="003A174E">
      <w:pPr>
        <w:rPr>
          <w:rFonts w:ascii="Arial" w:hAnsi="Arial" w:cs="Arial"/>
          <w:sz w:val="20"/>
          <w:szCs w:val="20"/>
        </w:rPr>
      </w:pPr>
      <w:r w:rsidRPr="0082510B">
        <w:rPr>
          <w:rFonts w:ascii="Arial" w:hAnsi="Arial" w:cs="Arial"/>
          <w:b/>
          <w:sz w:val="20"/>
          <w:szCs w:val="20"/>
        </w:rPr>
        <w:t>Cardiac Effects:</w:t>
      </w:r>
      <w:r w:rsidRPr="0082510B">
        <w:rPr>
          <w:rFonts w:ascii="Arial" w:hAnsi="Arial" w:cs="Arial"/>
          <w:sz w:val="20"/>
          <w:szCs w:val="20"/>
        </w:rPr>
        <w:t xml:space="preserve"> NUEDEXTA causes dose-dependent QTc prolongation. QT prolongation can cause torsades de pointes–type ventricular tachycardia, with the risk increasing as the degree of prolongation increases. When initiating NUEDEXTA in patients at risk for QT prolongation and torsades de pointes, electrocardiographic (ECG) evaluation of QT interval should be conducted at baseline and 3 to 4 hours after the first dose. Some risk factors include use with CYP3A4 inhibitors or drugs that prolong QT interval, electrolyte abnormalities, bradycardia, or left ventricular hypertrophy or dysfunction. If patients taking NUEDEXTA experience symptoms that could indicate the occurrence of cardiac arrhythmias (eg, syncope or palpitations), NUEDEXTA should be discontinued, and the patient further evaluated. </w:t>
      </w:r>
    </w:p>
    <w:p w14:paraId="14FA3BB6" w14:textId="77777777" w:rsidR="003A174E" w:rsidRPr="0082510B" w:rsidRDefault="003A174E" w:rsidP="003A174E">
      <w:pPr>
        <w:rPr>
          <w:rFonts w:ascii="Arial" w:hAnsi="Arial" w:cs="Arial"/>
          <w:sz w:val="20"/>
          <w:szCs w:val="20"/>
        </w:rPr>
      </w:pPr>
    </w:p>
    <w:p w14:paraId="5ED16512" w14:textId="77777777" w:rsidR="003A174E" w:rsidRPr="0082510B" w:rsidRDefault="003A174E" w:rsidP="003A174E">
      <w:pPr>
        <w:rPr>
          <w:rFonts w:ascii="Arial" w:hAnsi="Arial" w:cs="Arial"/>
          <w:sz w:val="20"/>
          <w:szCs w:val="20"/>
        </w:rPr>
      </w:pPr>
      <w:r w:rsidRPr="0082510B">
        <w:rPr>
          <w:rFonts w:ascii="Arial" w:hAnsi="Arial" w:cs="Arial"/>
          <w:b/>
          <w:sz w:val="20"/>
          <w:szCs w:val="20"/>
        </w:rPr>
        <w:t>Concomitant Use of CYP2D6 Substrates:</w:t>
      </w:r>
      <w:r w:rsidRPr="0082510B">
        <w:rPr>
          <w:rFonts w:ascii="Arial" w:hAnsi="Arial" w:cs="Arial"/>
          <w:sz w:val="20"/>
          <w:szCs w:val="20"/>
        </w:rPr>
        <w:t xml:space="preserve"> NUEDEXTA inhibits CYP2D6 and may interact with other drugs metabolized by CYP2D6. Adjust dose of CYP2D6 substrates as needed. </w:t>
      </w:r>
    </w:p>
    <w:p w14:paraId="221F46F9" w14:textId="77777777" w:rsidR="003A174E" w:rsidRPr="0082510B" w:rsidRDefault="003A174E" w:rsidP="003A174E">
      <w:pPr>
        <w:rPr>
          <w:rFonts w:ascii="Arial" w:hAnsi="Arial" w:cs="Arial"/>
          <w:sz w:val="20"/>
          <w:szCs w:val="20"/>
        </w:rPr>
      </w:pPr>
    </w:p>
    <w:p w14:paraId="24F2735C" w14:textId="77777777" w:rsidR="003A174E" w:rsidRPr="0082510B" w:rsidRDefault="003A174E" w:rsidP="003A174E">
      <w:pPr>
        <w:rPr>
          <w:rFonts w:ascii="Arial" w:hAnsi="Arial" w:cs="Arial"/>
          <w:sz w:val="20"/>
          <w:szCs w:val="20"/>
        </w:rPr>
      </w:pPr>
      <w:r w:rsidRPr="0082510B">
        <w:rPr>
          <w:rFonts w:ascii="Arial" w:hAnsi="Arial" w:cs="Arial"/>
          <w:b/>
          <w:sz w:val="20"/>
          <w:szCs w:val="20"/>
        </w:rPr>
        <w:t>Dizziness:</w:t>
      </w:r>
      <w:r w:rsidRPr="0082510B">
        <w:rPr>
          <w:rFonts w:ascii="Arial" w:hAnsi="Arial" w:cs="Arial"/>
          <w:sz w:val="20"/>
          <w:szCs w:val="20"/>
        </w:rPr>
        <w:t xml:space="preserve"> NUEDEXTA may cause dizziness. Take precautions to reduce the risk of falls. </w:t>
      </w:r>
    </w:p>
    <w:p w14:paraId="04404D0B" w14:textId="77777777" w:rsidR="003A174E" w:rsidRPr="0082510B" w:rsidRDefault="003A174E" w:rsidP="003A174E">
      <w:pPr>
        <w:rPr>
          <w:rFonts w:ascii="Arial" w:hAnsi="Arial" w:cs="Arial"/>
          <w:sz w:val="20"/>
          <w:szCs w:val="20"/>
        </w:rPr>
      </w:pPr>
    </w:p>
    <w:p w14:paraId="31D85073" w14:textId="77777777" w:rsidR="003A174E" w:rsidRPr="0082510B" w:rsidRDefault="003A174E" w:rsidP="003A174E">
      <w:pPr>
        <w:rPr>
          <w:rFonts w:ascii="Arial" w:hAnsi="Arial" w:cs="Arial"/>
          <w:sz w:val="20"/>
          <w:szCs w:val="20"/>
        </w:rPr>
      </w:pPr>
      <w:r w:rsidRPr="0082510B">
        <w:rPr>
          <w:rFonts w:ascii="Arial" w:hAnsi="Arial" w:cs="Arial"/>
          <w:b/>
          <w:sz w:val="20"/>
          <w:szCs w:val="20"/>
        </w:rPr>
        <w:t>Serotonin Syndrome:</w:t>
      </w:r>
      <w:r w:rsidRPr="0082510B">
        <w:rPr>
          <w:rFonts w:ascii="Arial" w:hAnsi="Arial" w:cs="Arial"/>
          <w:sz w:val="20"/>
          <w:szCs w:val="20"/>
        </w:rPr>
        <w:t xml:space="preserve"> Use of NUEDEXTA with selective serotonin reuptake inhibitors (SSRIs) or tricyclic antidepressants increases the risk of “serotonin syndrome.” </w:t>
      </w:r>
    </w:p>
    <w:p w14:paraId="5293211F" w14:textId="77777777" w:rsidR="003A174E" w:rsidRPr="0082510B" w:rsidRDefault="003A174E" w:rsidP="003A174E">
      <w:pPr>
        <w:rPr>
          <w:rFonts w:ascii="Arial" w:hAnsi="Arial" w:cs="Arial"/>
          <w:sz w:val="20"/>
          <w:szCs w:val="20"/>
        </w:rPr>
      </w:pPr>
    </w:p>
    <w:p w14:paraId="716A77D4" w14:textId="77777777" w:rsidR="003A174E" w:rsidRPr="0082510B" w:rsidRDefault="003A174E" w:rsidP="003A174E">
      <w:pPr>
        <w:rPr>
          <w:rFonts w:ascii="Arial" w:hAnsi="Arial" w:cs="Arial"/>
          <w:sz w:val="20"/>
          <w:szCs w:val="20"/>
        </w:rPr>
      </w:pPr>
      <w:r w:rsidRPr="0082510B">
        <w:rPr>
          <w:rFonts w:ascii="Arial" w:hAnsi="Arial" w:cs="Arial"/>
          <w:b/>
          <w:sz w:val="20"/>
          <w:szCs w:val="20"/>
        </w:rPr>
        <w:t>Anticholinergic Effects of Quinidine:</w:t>
      </w:r>
      <w:r w:rsidRPr="0082510B">
        <w:rPr>
          <w:rFonts w:ascii="Arial" w:hAnsi="Arial" w:cs="Arial"/>
          <w:sz w:val="20"/>
          <w:szCs w:val="20"/>
        </w:rPr>
        <w:t xml:space="preserve"> Monitor for worsening in myasthenia gravis. </w:t>
      </w:r>
    </w:p>
    <w:p w14:paraId="1C83EA7E" w14:textId="77777777" w:rsidR="003A174E" w:rsidRPr="0082510B" w:rsidRDefault="003A174E" w:rsidP="003A174E">
      <w:pPr>
        <w:rPr>
          <w:rFonts w:ascii="Arial" w:hAnsi="Arial" w:cs="Arial"/>
          <w:sz w:val="20"/>
          <w:szCs w:val="20"/>
        </w:rPr>
      </w:pPr>
    </w:p>
    <w:p w14:paraId="0BC79B99" w14:textId="77777777" w:rsidR="003A174E" w:rsidRPr="0082510B" w:rsidRDefault="003A174E" w:rsidP="0030156B">
      <w:pPr>
        <w:pStyle w:val="Heading1"/>
      </w:pPr>
      <w:r w:rsidRPr="0082510B">
        <w:t>ADVERSE REACTIONS</w:t>
      </w:r>
    </w:p>
    <w:p w14:paraId="03A8FC6D" w14:textId="77777777" w:rsidR="003A174E" w:rsidRPr="0082510B" w:rsidRDefault="003A174E" w:rsidP="003A174E">
      <w:pPr>
        <w:rPr>
          <w:rFonts w:ascii="Arial" w:hAnsi="Arial" w:cs="Arial"/>
          <w:sz w:val="20"/>
          <w:szCs w:val="20"/>
        </w:rPr>
      </w:pPr>
      <w:r w:rsidRPr="0082510B">
        <w:rPr>
          <w:rFonts w:ascii="Arial" w:hAnsi="Arial" w:cs="Arial"/>
          <w:sz w:val="20"/>
          <w:szCs w:val="20"/>
        </w:rPr>
        <w:t xml:space="preserve">The most common adverse reactions (incidence of ≥3% and two-fold greater than placebo) in patients taking NUEDEXTA are diarrhea, dizziness, cough, vomiting, asthenia, peripheral edema, urinary tract infection, influenza, increased gamma-glutamyltransferase, and flatulence. </w:t>
      </w:r>
    </w:p>
    <w:p w14:paraId="04E88BC9" w14:textId="77777777" w:rsidR="003A174E" w:rsidRPr="0082510B" w:rsidRDefault="003A174E" w:rsidP="003A174E">
      <w:pPr>
        <w:rPr>
          <w:rFonts w:ascii="Arial" w:hAnsi="Arial" w:cs="Arial"/>
          <w:sz w:val="20"/>
          <w:szCs w:val="20"/>
        </w:rPr>
      </w:pPr>
    </w:p>
    <w:p w14:paraId="68475B9C" w14:textId="67A04B81" w:rsidR="003A174E" w:rsidRPr="0082510B" w:rsidRDefault="003A174E" w:rsidP="003A174E">
      <w:pPr>
        <w:rPr>
          <w:rFonts w:ascii="Arial" w:hAnsi="Arial" w:cs="Arial"/>
          <w:sz w:val="20"/>
          <w:szCs w:val="20"/>
        </w:rPr>
      </w:pPr>
      <w:r w:rsidRPr="0082510B">
        <w:rPr>
          <w:rFonts w:ascii="Arial" w:hAnsi="Arial" w:cs="Arial"/>
          <w:b/>
          <w:sz w:val="20"/>
          <w:szCs w:val="20"/>
        </w:rPr>
        <w:t xml:space="preserve">These are not all the risks from use of NUEDEXTA. Please see </w:t>
      </w:r>
      <w:r w:rsidR="00411CDC" w:rsidRPr="0082510B">
        <w:rPr>
          <w:rFonts w:ascii="Arial" w:hAnsi="Arial" w:cs="Arial"/>
          <w:b/>
          <w:sz w:val="20"/>
          <w:szCs w:val="20"/>
        </w:rPr>
        <w:t>f</w:t>
      </w:r>
      <w:r w:rsidRPr="0082510B">
        <w:rPr>
          <w:rFonts w:ascii="Arial" w:hAnsi="Arial" w:cs="Arial"/>
          <w:b/>
          <w:sz w:val="20"/>
          <w:szCs w:val="20"/>
        </w:rPr>
        <w:t>ull Prescribing Information</w:t>
      </w:r>
      <w:r w:rsidR="00411CDC" w:rsidRPr="0082510B">
        <w:rPr>
          <w:rFonts w:ascii="Arial" w:hAnsi="Arial" w:cs="Arial"/>
          <w:b/>
          <w:sz w:val="20"/>
          <w:szCs w:val="20"/>
        </w:rPr>
        <w:t xml:space="preserve"> at </w:t>
      </w:r>
      <w:hyperlink r:id="rId12" w:history="1">
        <w:r w:rsidR="00411CDC" w:rsidRPr="0082510B">
          <w:rPr>
            <w:rStyle w:val="Hyperlink"/>
            <w:rFonts w:ascii="Arial" w:hAnsi="Arial" w:cs="Arial"/>
            <w:sz w:val="20"/>
            <w:szCs w:val="20"/>
          </w:rPr>
          <w:t>https://www.nuedextahcp.com/sites/default/files/content/Prescribing_Information.pdf</w:t>
        </w:r>
      </w:hyperlink>
      <w:r w:rsidR="00411CDC" w:rsidRPr="0082510B">
        <w:rPr>
          <w:rFonts w:ascii="Arial" w:hAnsi="Arial" w:cs="Arial"/>
          <w:sz w:val="20"/>
          <w:szCs w:val="20"/>
        </w:rPr>
        <w:t xml:space="preserve"> </w:t>
      </w:r>
    </w:p>
    <w:p w14:paraId="0B7D7F17" w14:textId="6881460F" w:rsidR="00411CDC" w:rsidRDefault="00411CDC" w:rsidP="003A174E"/>
    <w:p w14:paraId="426989D6" w14:textId="65D9AF28" w:rsidR="00411CDC" w:rsidRDefault="00411CDC" w:rsidP="003A174E"/>
    <w:p w14:paraId="6B217841" w14:textId="7E0F56F0" w:rsidR="00411CDC" w:rsidRDefault="00411CDC" w:rsidP="003A174E"/>
    <w:p w14:paraId="2D8722CF" w14:textId="344F2F26" w:rsidR="00411CDC" w:rsidRDefault="00411CDC" w:rsidP="003A174E"/>
    <w:p w14:paraId="4941469B" w14:textId="26A8B010" w:rsidR="00802CEF" w:rsidRPr="001C2E28" w:rsidRDefault="00802CEF" w:rsidP="00411CDC">
      <w:pPr>
        <w:jc w:val="both"/>
        <w:rPr>
          <w:rFonts w:ascii="Arial" w:hAnsi="Arial" w:cs="Arial"/>
          <w:sz w:val="16"/>
          <w:szCs w:val="21"/>
        </w:rPr>
      </w:pPr>
      <w:r w:rsidRPr="001C2E28">
        <w:rPr>
          <w:rFonts w:ascii="Arial" w:hAnsi="Arial" w:cs="Arial"/>
          <w:sz w:val="16"/>
          <w:szCs w:val="21"/>
        </w:rPr>
        <w:t>© 20</w:t>
      </w:r>
      <w:r w:rsidR="00EF5F1C">
        <w:rPr>
          <w:rFonts w:ascii="Arial" w:hAnsi="Arial" w:cs="Arial"/>
          <w:sz w:val="16"/>
          <w:szCs w:val="21"/>
        </w:rPr>
        <w:t xml:space="preserve">20 </w:t>
      </w:r>
      <w:r w:rsidRPr="001C2E28">
        <w:rPr>
          <w:rFonts w:ascii="Arial" w:hAnsi="Arial" w:cs="Arial"/>
          <w:sz w:val="16"/>
          <w:szCs w:val="21"/>
        </w:rPr>
        <w:t xml:space="preserve">Avanir Pharmaceuticals, Inc. All rights reserved. </w:t>
      </w:r>
      <w:r w:rsidR="005A5F14">
        <w:rPr>
          <w:rFonts w:ascii="Arial" w:hAnsi="Arial" w:cs="Arial"/>
          <w:sz w:val="16"/>
          <w:szCs w:val="21"/>
        </w:rPr>
        <w:t xml:space="preserve">AVANIR and </w:t>
      </w:r>
      <w:r>
        <w:rPr>
          <w:rFonts w:ascii="Arial" w:hAnsi="Arial" w:cs="Arial"/>
          <w:sz w:val="16"/>
          <w:szCs w:val="21"/>
        </w:rPr>
        <w:t>NUEDEXTA</w:t>
      </w:r>
      <w:r w:rsidR="005A5F14">
        <w:rPr>
          <w:rFonts w:ascii="Arial" w:hAnsi="Arial" w:cs="Arial"/>
          <w:sz w:val="16"/>
          <w:szCs w:val="21"/>
        </w:rPr>
        <w:t xml:space="preserve"> are</w:t>
      </w:r>
      <w:r w:rsidRPr="001C2E28">
        <w:rPr>
          <w:rFonts w:ascii="Arial" w:hAnsi="Arial" w:cs="Arial"/>
          <w:sz w:val="16"/>
          <w:szCs w:val="21"/>
        </w:rPr>
        <w:t xml:space="preserve"> trademarks or registered trademark</w:t>
      </w:r>
      <w:r w:rsidR="005A5F14">
        <w:rPr>
          <w:rFonts w:ascii="Arial" w:hAnsi="Arial" w:cs="Arial"/>
          <w:sz w:val="16"/>
          <w:szCs w:val="21"/>
        </w:rPr>
        <w:t>s</w:t>
      </w:r>
      <w:r w:rsidRPr="001C2E28">
        <w:rPr>
          <w:rFonts w:ascii="Arial" w:hAnsi="Arial" w:cs="Arial"/>
          <w:sz w:val="16"/>
          <w:szCs w:val="21"/>
        </w:rPr>
        <w:t xml:space="preserve"> of Avanir Pharmaceuticals, Inc. in the United States and other countries.</w:t>
      </w:r>
      <w:r w:rsidR="006F0AA6">
        <w:rPr>
          <w:rFonts w:ascii="Arial" w:hAnsi="Arial" w:cs="Arial"/>
          <w:sz w:val="16"/>
          <w:szCs w:val="21"/>
        </w:rPr>
        <w:t xml:space="preserve"> </w:t>
      </w:r>
      <w:r w:rsidR="00035C37" w:rsidRPr="00035C37">
        <w:rPr>
          <w:rFonts w:ascii="Arial" w:hAnsi="Arial" w:cs="Arial"/>
          <w:sz w:val="16"/>
          <w:szCs w:val="21"/>
        </w:rPr>
        <w:t>MLR-NUE-US-1595-1021</w:t>
      </w:r>
    </w:p>
    <w:sectPr w:rsidR="00802CEF" w:rsidRPr="001C2E28" w:rsidSect="00D2324E">
      <w:type w:val="continuous"/>
      <w:pgSz w:w="12240" w:h="15840"/>
      <w:pgMar w:top="576" w:right="720" w:bottom="878"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2772" w14:textId="77777777" w:rsidR="00243059" w:rsidRDefault="00243059" w:rsidP="002A3252">
      <w:r>
        <w:separator/>
      </w:r>
    </w:p>
  </w:endnote>
  <w:endnote w:type="continuationSeparator" w:id="0">
    <w:p w14:paraId="4EF4416E" w14:textId="77777777" w:rsidR="00243059" w:rsidRDefault="00243059" w:rsidP="002A3252">
      <w:r>
        <w:continuationSeparator/>
      </w:r>
    </w:p>
  </w:endnote>
  <w:endnote w:type="continuationNotice" w:id="1">
    <w:p w14:paraId="21C2224D" w14:textId="77777777" w:rsidR="00243059" w:rsidRDefault="00243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rade Gothic LT Std Cn">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499D" w14:textId="77777777" w:rsidR="00243059" w:rsidRDefault="00243059" w:rsidP="002A3252">
      <w:r>
        <w:separator/>
      </w:r>
    </w:p>
  </w:footnote>
  <w:footnote w:type="continuationSeparator" w:id="0">
    <w:p w14:paraId="4B23E615" w14:textId="77777777" w:rsidR="00243059" w:rsidRDefault="00243059" w:rsidP="002A3252">
      <w:r>
        <w:continuationSeparator/>
      </w:r>
    </w:p>
  </w:footnote>
  <w:footnote w:type="continuationNotice" w:id="1">
    <w:p w14:paraId="695BAB0C" w14:textId="77777777" w:rsidR="00243059" w:rsidRDefault="002430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624F2E"/>
    <w:lvl w:ilvl="0">
      <w:start w:val="1"/>
      <w:numFmt w:val="decimal"/>
      <w:lvlText w:val="%1."/>
      <w:lvlJc w:val="left"/>
      <w:pPr>
        <w:tabs>
          <w:tab w:val="num" w:pos="360"/>
        </w:tabs>
        <w:ind w:left="360" w:hanging="360"/>
      </w:pPr>
    </w:lvl>
  </w:abstractNum>
  <w:abstractNum w:abstractNumId="1" w15:restartNumberingAfterBreak="0">
    <w:nsid w:val="032724D3"/>
    <w:multiLevelType w:val="hybridMultilevel"/>
    <w:tmpl w:val="38881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83932"/>
    <w:multiLevelType w:val="hybridMultilevel"/>
    <w:tmpl w:val="D15651C0"/>
    <w:lvl w:ilvl="0" w:tplc="601A5A56">
      <w:start w:val="1"/>
      <w:numFmt w:val="bullet"/>
      <w:lvlText w:val=""/>
      <w:lvlJc w:val="left"/>
      <w:pPr>
        <w:ind w:left="576" w:hanging="216"/>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3176E"/>
    <w:multiLevelType w:val="hybridMultilevel"/>
    <w:tmpl w:val="15F0DF8C"/>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F62B9"/>
    <w:multiLevelType w:val="hybridMultilevel"/>
    <w:tmpl w:val="36FE0A24"/>
    <w:lvl w:ilvl="0" w:tplc="1FC0574A">
      <w:start w:val="1"/>
      <w:numFmt w:val="bullet"/>
      <w:lvlText w:val=""/>
      <w:lvlJc w:val="left"/>
      <w:pPr>
        <w:ind w:left="720" w:hanging="360"/>
      </w:pPr>
      <w:rPr>
        <w:rFonts w:ascii="Symbol" w:hAnsi="Symbol" w:hint="default"/>
        <w:color w:val="auto"/>
        <w:u w:color="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816DD"/>
    <w:multiLevelType w:val="hybridMultilevel"/>
    <w:tmpl w:val="AC142942"/>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D22B7"/>
    <w:multiLevelType w:val="hybridMultilevel"/>
    <w:tmpl w:val="F2B4845A"/>
    <w:lvl w:ilvl="0" w:tplc="3176F0B0">
      <w:start w:val="1"/>
      <w:numFmt w:val="bullet"/>
      <w:lvlText w:val=""/>
      <w:lvlJc w:val="left"/>
      <w:pPr>
        <w:ind w:left="576" w:hanging="216"/>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62809"/>
    <w:multiLevelType w:val="hybridMultilevel"/>
    <w:tmpl w:val="DC7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E5DDD"/>
    <w:multiLevelType w:val="hybridMultilevel"/>
    <w:tmpl w:val="7C2ACBB8"/>
    <w:lvl w:ilvl="0" w:tplc="7E7E284C">
      <w:start w:val="1"/>
      <w:numFmt w:val="bullet"/>
      <w:lvlText w:val=""/>
      <w:lvlJc w:val="left"/>
      <w:pPr>
        <w:ind w:left="1620" w:hanging="360"/>
      </w:pPr>
      <w:rPr>
        <w:rFonts w:ascii="Symbol" w:hAnsi="Symbol" w:hint="default"/>
        <w:sz w:val="16"/>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DE025BC"/>
    <w:multiLevelType w:val="hybridMultilevel"/>
    <w:tmpl w:val="8A7E775C"/>
    <w:lvl w:ilvl="0" w:tplc="746E2A9A">
      <w:start w:val="1"/>
      <w:numFmt w:val="bullet"/>
      <w:lvlText w:val=""/>
      <w:lvlJc w:val="left"/>
      <w:pPr>
        <w:ind w:left="897" w:hanging="360"/>
      </w:pPr>
      <w:rPr>
        <w:rFonts w:ascii="Symbol" w:hAnsi="Symbol" w:hint="default"/>
        <w:color w:val="auto"/>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0" w15:restartNumberingAfterBreak="0">
    <w:nsid w:val="2DE26AA3"/>
    <w:multiLevelType w:val="hybridMultilevel"/>
    <w:tmpl w:val="6C428DC0"/>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9505D"/>
    <w:multiLevelType w:val="hybridMultilevel"/>
    <w:tmpl w:val="CC602306"/>
    <w:lvl w:ilvl="0" w:tplc="6F9AC9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840AD"/>
    <w:multiLevelType w:val="multilevel"/>
    <w:tmpl w:val="C3820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8A382B"/>
    <w:multiLevelType w:val="hybridMultilevel"/>
    <w:tmpl w:val="30D4C52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3932221"/>
    <w:multiLevelType w:val="hybridMultilevel"/>
    <w:tmpl w:val="032AE568"/>
    <w:lvl w:ilvl="0" w:tplc="6F9AC9D4">
      <w:start w:val="1"/>
      <w:numFmt w:val="bullet"/>
      <w:lvlText w:val=""/>
      <w:lvlJc w:val="left"/>
      <w:pPr>
        <w:ind w:left="720" w:hanging="360"/>
      </w:pPr>
      <w:rPr>
        <w:rFonts w:ascii="Symbol" w:hAnsi="Symbol" w:hint="default"/>
        <w:color w:val="auto"/>
      </w:rPr>
    </w:lvl>
    <w:lvl w:ilvl="1" w:tplc="A99E9FAA">
      <w:start w:val="1"/>
      <w:numFmt w:val="bullet"/>
      <w:lvlText w:val="–"/>
      <w:lvlJc w:val="left"/>
      <w:pPr>
        <w:ind w:left="1008" w:hanging="360"/>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602F9"/>
    <w:multiLevelType w:val="hybridMultilevel"/>
    <w:tmpl w:val="6FB05258"/>
    <w:lvl w:ilvl="0" w:tplc="6F9AC9D4">
      <w:start w:val="1"/>
      <w:numFmt w:val="bullet"/>
      <w:lvlText w:val=""/>
      <w:lvlJc w:val="left"/>
      <w:pPr>
        <w:ind w:left="720" w:hanging="360"/>
      </w:pPr>
      <w:rPr>
        <w:rFonts w:ascii="Symbol" w:hAnsi="Symbol" w:hint="default"/>
        <w:color w:val="auto"/>
      </w:rPr>
    </w:lvl>
    <w:lvl w:ilvl="1" w:tplc="6BE6E910">
      <w:start w:val="1"/>
      <w:numFmt w:val="bullet"/>
      <w:lvlText w:val="–"/>
      <w:lvlJc w:val="left"/>
      <w:pPr>
        <w:ind w:left="936" w:hanging="216"/>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3298F"/>
    <w:multiLevelType w:val="hybridMultilevel"/>
    <w:tmpl w:val="289439B2"/>
    <w:lvl w:ilvl="0" w:tplc="1FC0574A">
      <w:start w:val="1"/>
      <w:numFmt w:val="bullet"/>
      <w:lvlText w:val=""/>
      <w:lvlJc w:val="left"/>
      <w:pPr>
        <w:ind w:left="720" w:hanging="360"/>
      </w:pPr>
      <w:rPr>
        <w:rFonts w:ascii="Symbol" w:hAnsi="Symbol" w:hint="default"/>
        <w:color w:val="auto"/>
        <w:u w:color="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66105"/>
    <w:multiLevelType w:val="hybridMultilevel"/>
    <w:tmpl w:val="A62682D2"/>
    <w:lvl w:ilvl="0" w:tplc="6F9AC9D4">
      <w:start w:val="1"/>
      <w:numFmt w:val="bullet"/>
      <w:lvlText w:val=""/>
      <w:lvlJc w:val="left"/>
      <w:pPr>
        <w:ind w:left="720" w:hanging="360"/>
      </w:pPr>
      <w:rPr>
        <w:rFonts w:ascii="Symbol" w:hAnsi="Symbol" w:hint="default"/>
        <w:color w:val="auto"/>
      </w:rPr>
    </w:lvl>
    <w:lvl w:ilvl="1" w:tplc="923C8C24">
      <w:start w:val="1"/>
      <w:numFmt w:val="bullet"/>
      <w:lvlText w:val="–"/>
      <w:lvlJc w:val="left"/>
      <w:pPr>
        <w:ind w:left="1440" w:hanging="360"/>
      </w:pPr>
      <w:rPr>
        <w:rFonts w:ascii="Arial Unicode MS" w:eastAsia="Arial Unicode MS" w:hAnsi="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D6BD8"/>
    <w:multiLevelType w:val="hybridMultilevel"/>
    <w:tmpl w:val="0630A3F6"/>
    <w:lvl w:ilvl="0" w:tplc="6F9AC9D4">
      <w:start w:val="1"/>
      <w:numFmt w:val="bullet"/>
      <w:lvlText w:val=""/>
      <w:lvlJc w:val="left"/>
      <w:pPr>
        <w:ind w:left="720" w:hanging="360"/>
      </w:pPr>
      <w:rPr>
        <w:rFonts w:ascii="Symbol" w:hAnsi="Symbol" w:hint="default"/>
        <w:color w:val="auto"/>
      </w:rPr>
    </w:lvl>
    <w:lvl w:ilvl="1" w:tplc="4D90FF9A">
      <w:start w:val="1"/>
      <w:numFmt w:val="bullet"/>
      <w:lvlText w:val="–"/>
      <w:lvlJc w:val="left"/>
      <w:pPr>
        <w:ind w:left="1008" w:hanging="360"/>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A207B"/>
    <w:multiLevelType w:val="hybridMultilevel"/>
    <w:tmpl w:val="78665A68"/>
    <w:lvl w:ilvl="0" w:tplc="02829020">
      <w:start w:val="1"/>
      <w:numFmt w:val="bullet"/>
      <w:lvlText w:val=""/>
      <w:lvlJc w:val="left"/>
      <w:pPr>
        <w:ind w:left="504" w:hanging="144"/>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C56E1"/>
    <w:multiLevelType w:val="hybridMultilevel"/>
    <w:tmpl w:val="9E047F76"/>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57B34"/>
    <w:multiLevelType w:val="hybridMultilevel"/>
    <w:tmpl w:val="B0AAD91A"/>
    <w:lvl w:ilvl="0" w:tplc="7A964D80">
      <w:start w:val="1"/>
      <w:numFmt w:val="bullet"/>
      <w:lvlText w:val=""/>
      <w:lvlJc w:val="left"/>
      <w:pPr>
        <w:ind w:left="504" w:hanging="144"/>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D6F55"/>
    <w:multiLevelType w:val="hybridMultilevel"/>
    <w:tmpl w:val="D8F49846"/>
    <w:lvl w:ilvl="0" w:tplc="B5A40AC0">
      <w:numFmt w:val="bullet"/>
      <w:lvlText w:val=""/>
      <w:lvlJc w:val="left"/>
      <w:pPr>
        <w:ind w:left="720" w:hanging="360"/>
      </w:pPr>
      <w:rPr>
        <w:rFonts w:ascii="Wingdings" w:eastAsiaTheme="minorEastAsia"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A471B4"/>
    <w:multiLevelType w:val="hybridMultilevel"/>
    <w:tmpl w:val="A19455D0"/>
    <w:lvl w:ilvl="0" w:tplc="6F9AC9D4">
      <w:start w:val="1"/>
      <w:numFmt w:val="bullet"/>
      <w:lvlText w:val=""/>
      <w:lvlJc w:val="left"/>
      <w:pPr>
        <w:ind w:left="720" w:hanging="360"/>
      </w:pPr>
      <w:rPr>
        <w:rFonts w:ascii="Symbol" w:hAnsi="Symbol" w:hint="default"/>
        <w:color w:val="auto"/>
      </w:rPr>
    </w:lvl>
    <w:lvl w:ilvl="1" w:tplc="A4E2101E">
      <w:start w:val="1"/>
      <w:numFmt w:val="bullet"/>
      <w:lvlText w:val="–"/>
      <w:lvlJc w:val="left"/>
      <w:pPr>
        <w:ind w:left="1080" w:hanging="288"/>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B5A4B"/>
    <w:multiLevelType w:val="hybridMultilevel"/>
    <w:tmpl w:val="67A6C436"/>
    <w:lvl w:ilvl="0" w:tplc="AA26107C">
      <w:start w:val="1"/>
      <w:numFmt w:val="bullet"/>
      <w:lvlText w:val=""/>
      <w:lvlJc w:val="left"/>
      <w:pPr>
        <w:ind w:left="576" w:hanging="216"/>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F5311"/>
    <w:multiLevelType w:val="hybridMultilevel"/>
    <w:tmpl w:val="E7A0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834DE"/>
    <w:multiLevelType w:val="hybridMultilevel"/>
    <w:tmpl w:val="CEB0D922"/>
    <w:lvl w:ilvl="0" w:tplc="6F9AC9D4">
      <w:start w:val="1"/>
      <w:numFmt w:val="bullet"/>
      <w:lvlText w:val=""/>
      <w:lvlJc w:val="left"/>
      <w:pPr>
        <w:ind w:left="720" w:hanging="360"/>
      </w:pPr>
      <w:rPr>
        <w:rFonts w:ascii="Symbol" w:hAnsi="Symbol" w:hint="default"/>
        <w:color w:val="auto"/>
      </w:rPr>
    </w:lvl>
    <w:lvl w:ilvl="1" w:tplc="8B048CCC">
      <w:start w:val="1"/>
      <w:numFmt w:val="bullet"/>
      <w:lvlText w:val="–"/>
      <w:lvlJc w:val="left"/>
      <w:pPr>
        <w:ind w:left="792" w:hanging="144"/>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F2446"/>
    <w:multiLevelType w:val="hybridMultilevel"/>
    <w:tmpl w:val="7812C120"/>
    <w:lvl w:ilvl="0" w:tplc="6F9AC9D4">
      <w:start w:val="1"/>
      <w:numFmt w:val="bullet"/>
      <w:lvlText w:val=""/>
      <w:lvlJc w:val="left"/>
      <w:pPr>
        <w:ind w:left="720" w:hanging="360"/>
      </w:pPr>
      <w:rPr>
        <w:rFonts w:ascii="Symbol" w:hAnsi="Symbol" w:hint="default"/>
        <w:color w:val="auto"/>
      </w:rPr>
    </w:lvl>
    <w:lvl w:ilvl="1" w:tplc="A99E9FAA">
      <w:start w:val="1"/>
      <w:numFmt w:val="bullet"/>
      <w:lvlText w:val="–"/>
      <w:lvlJc w:val="left"/>
      <w:pPr>
        <w:ind w:left="1440" w:hanging="504"/>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2"/>
  </w:num>
  <w:num w:numId="4">
    <w:abstractNumId w:val="9"/>
  </w:num>
  <w:num w:numId="5">
    <w:abstractNumId w:val="1"/>
  </w:num>
  <w:num w:numId="6">
    <w:abstractNumId w:val="13"/>
  </w:num>
  <w:num w:numId="7">
    <w:abstractNumId w:val="11"/>
  </w:num>
  <w:num w:numId="8">
    <w:abstractNumId w:val="12"/>
  </w:num>
  <w:num w:numId="9">
    <w:abstractNumId w:val="17"/>
  </w:num>
  <w:num w:numId="10">
    <w:abstractNumId w:val="4"/>
  </w:num>
  <w:num w:numId="11">
    <w:abstractNumId w:val="16"/>
  </w:num>
  <w:num w:numId="12">
    <w:abstractNumId w:val="3"/>
  </w:num>
  <w:num w:numId="13">
    <w:abstractNumId w:val="20"/>
  </w:num>
  <w:num w:numId="14">
    <w:abstractNumId w:val="5"/>
  </w:num>
  <w:num w:numId="15">
    <w:abstractNumId w:val="6"/>
  </w:num>
  <w:num w:numId="16">
    <w:abstractNumId w:val="10"/>
  </w:num>
  <w:num w:numId="17">
    <w:abstractNumId w:val="21"/>
  </w:num>
  <w:num w:numId="18">
    <w:abstractNumId w:val="2"/>
  </w:num>
  <w:num w:numId="19">
    <w:abstractNumId w:val="24"/>
  </w:num>
  <w:num w:numId="20">
    <w:abstractNumId w:val="19"/>
  </w:num>
  <w:num w:numId="21">
    <w:abstractNumId w:val="27"/>
  </w:num>
  <w:num w:numId="22">
    <w:abstractNumId w:val="23"/>
  </w:num>
  <w:num w:numId="23">
    <w:abstractNumId w:val="26"/>
  </w:num>
  <w:num w:numId="24">
    <w:abstractNumId w:val="18"/>
  </w:num>
  <w:num w:numId="25">
    <w:abstractNumId w:val="14"/>
  </w:num>
  <w:num w:numId="26">
    <w:abstractNumId w:val="15"/>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0D"/>
    <w:rsid w:val="00000E46"/>
    <w:rsid w:val="00007380"/>
    <w:rsid w:val="00030A6B"/>
    <w:rsid w:val="00035C37"/>
    <w:rsid w:val="0004453E"/>
    <w:rsid w:val="000470A7"/>
    <w:rsid w:val="000512D0"/>
    <w:rsid w:val="0005291D"/>
    <w:rsid w:val="00055BC1"/>
    <w:rsid w:val="00063BC1"/>
    <w:rsid w:val="000655C9"/>
    <w:rsid w:val="000677F7"/>
    <w:rsid w:val="00071BA4"/>
    <w:rsid w:val="000768F1"/>
    <w:rsid w:val="00081E58"/>
    <w:rsid w:val="000847C9"/>
    <w:rsid w:val="000B3C92"/>
    <w:rsid w:val="000B6913"/>
    <w:rsid w:val="000C2359"/>
    <w:rsid w:val="000D1E12"/>
    <w:rsid w:val="000D3B5A"/>
    <w:rsid w:val="000E0878"/>
    <w:rsid w:val="000E5F0B"/>
    <w:rsid w:val="000F0408"/>
    <w:rsid w:val="000F77CB"/>
    <w:rsid w:val="00105320"/>
    <w:rsid w:val="00106FF2"/>
    <w:rsid w:val="00110852"/>
    <w:rsid w:val="001117EB"/>
    <w:rsid w:val="00120831"/>
    <w:rsid w:val="00137D4D"/>
    <w:rsid w:val="00142D61"/>
    <w:rsid w:val="00146D7B"/>
    <w:rsid w:val="00150797"/>
    <w:rsid w:val="00154A78"/>
    <w:rsid w:val="00157309"/>
    <w:rsid w:val="00162CD7"/>
    <w:rsid w:val="00166290"/>
    <w:rsid w:val="00176A17"/>
    <w:rsid w:val="00180B2E"/>
    <w:rsid w:val="00191E87"/>
    <w:rsid w:val="001936C1"/>
    <w:rsid w:val="001A3D44"/>
    <w:rsid w:val="001B2483"/>
    <w:rsid w:val="001B27BB"/>
    <w:rsid w:val="001B48C7"/>
    <w:rsid w:val="001C4D5C"/>
    <w:rsid w:val="001D032D"/>
    <w:rsid w:val="001E72B7"/>
    <w:rsid w:val="00201B94"/>
    <w:rsid w:val="0020363D"/>
    <w:rsid w:val="00223482"/>
    <w:rsid w:val="00224951"/>
    <w:rsid w:val="00233128"/>
    <w:rsid w:val="00237513"/>
    <w:rsid w:val="00237BD6"/>
    <w:rsid w:val="00243059"/>
    <w:rsid w:val="00243915"/>
    <w:rsid w:val="0024796A"/>
    <w:rsid w:val="00254BB2"/>
    <w:rsid w:val="00264028"/>
    <w:rsid w:val="00264EDB"/>
    <w:rsid w:val="00271FF7"/>
    <w:rsid w:val="0027626D"/>
    <w:rsid w:val="00295CFC"/>
    <w:rsid w:val="002A3252"/>
    <w:rsid w:val="002A4AB5"/>
    <w:rsid w:val="002A7ED4"/>
    <w:rsid w:val="002B27B7"/>
    <w:rsid w:val="002B3A6E"/>
    <w:rsid w:val="002B42D6"/>
    <w:rsid w:val="002D2A14"/>
    <w:rsid w:val="002D637A"/>
    <w:rsid w:val="002D6734"/>
    <w:rsid w:val="002D7CA9"/>
    <w:rsid w:val="002E5FAF"/>
    <w:rsid w:val="002F16FA"/>
    <w:rsid w:val="002F2115"/>
    <w:rsid w:val="002F3FF8"/>
    <w:rsid w:val="0030156B"/>
    <w:rsid w:val="00304198"/>
    <w:rsid w:val="0030488A"/>
    <w:rsid w:val="00306DE0"/>
    <w:rsid w:val="003115C1"/>
    <w:rsid w:val="003274F6"/>
    <w:rsid w:val="003322A0"/>
    <w:rsid w:val="00342316"/>
    <w:rsid w:val="003605B0"/>
    <w:rsid w:val="00362EB7"/>
    <w:rsid w:val="00374482"/>
    <w:rsid w:val="0037474C"/>
    <w:rsid w:val="00375F26"/>
    <w:rsid w:val="003774F5"/>
    <w:rsid w:val="003A174E"/>
    <w:rsid w:val="003A3993"/>
    <w:rsid w:val="003A6A65"/>
    <w:rsid w:val="003B0DC6"/>
    <w:rsid w:val="003B3211"/>
    <w:rsid w:val="003B42DA"/>
    <w:rsid w:val="003D146F"/>
    <w:rsid w:val="003D2A08"/>
    <w:rsid w:val="003D367D"/>
    <w:rsid w:val="003D4DBE"/>
    <w:rsid w:val="003E0AB4"/>
    <w:rsid w:val="003E1179"/>
    <w:rsid w:val="003E6C62"/>
    <w:rsid w:val="003F3EDB"/>
    <w:rsid w:val="003F6118"/>
    <w:rsid w:val="0040177D"/>
    <w:rsid w:val="00403F66"/>
    <w:rsid w:val="00411CDC"/>
    <w:rsid w:val="004162A0"/>
    <w:rsid w:val="0042002E"/>
    <w:rsid w:val="00424A03"/>
    <w:rsid w:val="00425978"/>
    <w:rsid w:val="0043660F"/>
    <w:rsid w:val="00441689"/>
    <w:rsid w:val="004520FE"/>
    <w:rsid w:val="00454C76"/>
    <w:rsid w:val="00456A04"/>
    <w:rsid w:val="00457C28"/>
    <w:rsid w:val="00461095"/>
    <w:rsid w:val="00464C38"/>
    <w:rsid w:val="00484FAB"/>
    <w:rsid w:val="004905DC"/>
    <w:rsid w:val="004965EC"/>
    <w:rsid w:val="004A2716"/>
    <w:rsid w:val="004A3777"/>
    <w:rsid w:val="004B5E55"/>
    <w:rsid w:val="004C76F5"/>
    <w:rsid w:val="004D68F9"/>
    <w:rsid w:val="004E092C"/>
    <w:rsid w:val="004E0B89"/>
    <w:rsid w:val="004F06A7"/>
    <w:rsid w:val="004F23AD"/>
    <w:rsid w:val="00501D32"/>
    <w:rsid w:val="00503391"/>
    <w:rsid w:val="00504EB3"/>
    <w:rsid w:val="00506CA1"/>
    <w:rsid w:val="005113F4"/>
    <w:rsid w:val="00517988"/>
    <w:rsid w:val="00535AA5"/>
    <w:rsid w:val="005429B2"/>
    <w:rsid w:val="00544944"/>
    <w:rsid w:val="00545BBB"/>
    <w:rsid w:val="005533BC"/>
    <w:rsid w:val="00566C90"/>
    <w:rsid w:val="00570129"/>
    <w:rsid w:val="00583505"/>
    <w:rsid w:val="00583752"/>
    <w:rsid w:val="00590A33"/>
    <w:rsid w:val="005932C1"/>
    <w:rsid w:val="00597671"/>
    <w:rsid w:val="005A19CF"/>
    <w:rsid w:val="005A309B"/>
    <w:rsid w:val="005A3FFF"/>
    <w:rsid w:val="005A5F14"/>
    <w:rsid w:val="005A7892"/>
    <w:rsid w:val="005B19B0"/>
    <w:rsid w:val="005B19F0"/>
    <w:rsid w:val="005B4028"/>
    <w:rsid w:val="005B4585"/>
    <w:rsid w:val="005B6A1C"/>
    <w:rsid w:val="005C4691"/>
    <w:rsid w:val="005D31DC"/>
    <w:rsid w:val="005D3989"/>
    <w:rsid w:val="005E3459"/>
    <w:rsid w:val="005E513B"/>
    <w:rsid w:val="0060245B"/>
    <w:rsid w:val="006040F6"/>
    <w:rsid w:val="006131E4"/>
    <w:rsid w:val="00613AB6"/>
    <w:rsid w:val="00614303"/>
    <w:rsid w:val="00615301"/>
    <w:rsid w:val="00615348"/>
    <w:rsid w:val="00617973"/>
    <w:rsid w:val="00622104"/>
    <w:rsid w:val="00622920"/>
    <w:rsid w:val="006344AB"/>
    <w:rsid w:val="00636A78"/>
    <w:rsid w:val="00640811"/>
    <w:rsid w:val="00655303"/>
    <w:rsid w:val="00656D7F"/>
    <w:rsid w:val="00660006"/>
    <w:rsid w:val="006622D8"/>
    <w:rsid w:val="00673A62"/>
    <w:rsid w:val="00676FA4"/>
    <w:rsid w:val="00681811"/>
    <w:rsid w:val="00683278"/>
    <w:rsid w:val="0068663C"/>
    <w:rsid w:val="006970B6"/>
    <w:rsid w:val="006A631D"/>
    <w:rsid w:val="006A7EA7"/>
    <w:rsid w:val="006B29DD"/>
    <w:rsid w:val="006D0912"/>
    <w:rsid w:val="006E31FD"/>
    <w:rsid w:val="006E6DD5"/>
    <w:rsid w:val="006F0AA6"/>
    <w:rsid w:val="006F27B7"/>
    <w:rsid w:val="00703229"/>
    <w:rsid w:val="00707A05"/>
    <w:rsid w:val="00714500"/>
    <w:rsid w:val="00722704"/>
    <w:rsid w:val="00725CB1"/>
    <w:rsid w:val="007341A7"/>
    <w:rsid w:val="0073648F"/>
    <w:rsid w:val="00753464"/>
    <w:rsid w:val="00754E16"/>
    <w:rsid w:val="00755606"/>
    <w:rsid w:val="00760AC6"/>
    <w:rsid w:val="00781629"/>
    <w:rsid w:val="00791AEE"/>
    <w:rsid w:val="007A4B2B"/>
    <w:rsid w:val="007A50C3"/>
    <w:rsid w:val="007A69D4"/>
    <w:rsid w:val="007B04B3"/>
    <w:rsid w:val="007C6031"/>
    <w:rsid w:val="007D6012"/>
    <w:rsid w:val="007D63B6"/>
    <w:rsid w:val="007D77F7"/>
    <w:rsid w:val="007E585C"/>
    <w:rsid w:val="007E7D7F"/>
    <w:rsid w:val="007F2F64"/>
    <w:rsid w:val="007F7112"/>
    <w:rsid w:val="00802CEF"/>
    <w:rsid w:val="00803758"/>
    <w:rsid w:val="00805583"/>
    <w:rsid w:val="00816D2B"/>
    <w:rsid w:val="00817C79"/>
    <w:rsid w:val="0082510B"/>
    <w:rsid w:val="008267C9"/>
    <w:rsid w:val="008273A5"/>
    <w:rsid w:val="00830282"/>
    <w:rsid w:val="00832D55"/>
    <w:rsid w:val="00861A41"/>
    <w:rsid w:val="00867AE7"/>
    <w:rsid w:val="008718E8"/>
    <w:rsid w:val="008728FD"/>
    <w:rsid w:val="00877F60"/>
    <w:rsid w:val="00893C4E"/>
    <w:rsid w:val="00894773"/>
    <w:rsid w:val="008B38D5"/>
    <w:rsid w:val="008C0242"/>
    <w:rsid w:val="008C3BE7"/>
    <w:rsid w:val="008C4168"/>
    <w:rsid w:val="008E15E1"/>
    <w:rsid w:val="00902878"/>
    <w:rsid w:val="00907BE3"/>
    <w:rsid w:val="00915E74"/>
    <w:rsid w:val="009177D8"/>
    <w:rsid w:val="0092645A"/>
    <w:rsid w:val="00954E46"/>
    <w:rsid w:val="00963D58"/>
    <w:rsid w:val="0096715E"/>
    <w:rsid w:val="0097272D"/>
    <w:rsid w:val="0097451E"/>
    <w:rsid w:val="00974A3D"/>
    <w:rsid w:val="0098192B"/>
    <w:rsid w:val="00984341"/>
    <w:rsid w:val="00987536"/>
    <w:rsid w:val="009A103F"/>
    <w:rsid w:val="009B113E"/>
    <w:rsid w:val="009B3D81"/>
    <w:rsid w:val="009B608B"/>
    <w:rsid w:val="009C407A"/>
    <w:rsid w:val="009D5C00"/>
    <w:rsid w:val="009E45BF"/>
    <w:rsid w:val="009E7BAE"/>
    <w:rsid w:val="009F6C12"/>
    <w:rsid w:val="00A00A17"/>
    <w:rsid w:val="00A119D8"/>
    <w:rsid w:val="00A264BA"/>
    <w:rsid w:val="00A27779"/>
    <w:rsid w:val="00A35F16"/>
    <w:rsid w:val="00A4610A"/>
    <w:rsid w:val="00A46E4D"/>
    <w:rsid w:val="00A52481"/>
    <w:rsid w:val="00A5498D"/>
    <w:rsid w:val="00A76DB5"/>
    <w:rsid w:val="00A80D17"/>
    <w:rsid w:val="00A934BE"/>
    <w:rsid w:val="00AA1DD5"/>
    <w:rsid w:val="00AA69B8"/>
    <w:rsid w:val="00AB071D"/>
    <w:rsid w:val="00AB16D1"/>
    <w:rsid w:val="00AC0A92"/>
    <w:rsid w:val="00AC4C0E"/>
    <w:rsid w:val="00AC58DE"/>
    <w:rsid w:val="00AD08C4"/>
    <w:rsid w:val="00AD7C89"/>
    <w:rsid w:val="00AF08ED"/>
    <w:rsid w:val="00AF2972"/>
    <w:rsid w:val="00AF3F40"/>
    <w:rsid w:val="00AF5A6F"/>
    <w:rsid w:val="00B00A08"/>
    <w:rsid w:val="00B156C9"/>
    <w:rsid w:val="00B17A4B"/>
    <w:rsid w:val="00B20419"/>
    <w:rsid w:val="00B27EA1"/>
    <w:rsid w:val="00B3314E"/>
    <w:rsid w:val="00B33F4E"/>
    <w:rsid w:val="00B47362"/>
    <w:rsid w:val="00B8376D"/>
    <w:rsid w:val="00B83A88"/>
    <w:rsid w:val="00B86377"/>
    <w:rsid w:val="00B955C1"/>
    <w:rsid w:val="00BB423A"/>
    <w:rsid w:val="00BC5975"/>
    <w:rsid w:val="00BC6381"/>
    <w:rsid w:val="00BD12AF"/>
    <w:rsid w:val="00BE6687"/>
    <w:rsid w:val="00C103E6"/>
    <w:rsid w:val="00C15C46"/>
    <w:rsid w:val="00C17FF0"/>
    <w:rsid w:val="00C24F42"/>
    <w:rsid w:val="00C41AC4"/>
    <w:rsid w:val="00C5450B"/>
    <w:rsid w:val="00C5583C"/>
    <w:rsid w:val="00C6492D"/>
    <w:rsid w:val="00C77D84"/>
    <w:rsid w:val="00C852E7"/>
    <w:rsid w:val="00C902D4"/>
    <w:rsid w:val="00C92CE2"/>
    <w:rsid w:val="00CB27D3"/>
    <w:rsid w:val="00CC3AA1"/>
    <w:rsid w:val="00CC4BA6"/>
    <w:rsid w:val="00CC6215"/>
    <w:rsid w:val="00CE3420"/>
    <w:rsid w:val="00CE45E4"/>
    <w:rsid w:val="00CF7515"/>
    <w:rsid w:val="00D02418"/>
    <w:rsid w:val="00D13267"/>
    <w:rsid w:val="00D138EF"/>
    <w:rsid w:val="00D2324E"/>
    <w:rsid w:val="00D27720"/>
    <w:rsid w:val="00D31E5C"/>
    <w:rsid w:val="00D422A4"/>
    <w:rsid w:val="00D4237E"/>
    <w:rsid w:val="00D56201"/>
    <w:rsid w:val="00D70739"/>
    <w:rsid w:val="00D86C6C"/>
    <w:rsid w:val="00DB01ED"/>
    <w:rsid w:val="00DB27C0"/>
    <w:rsid w:val="00DB739B"/>
    <w:rsid w:val="00DC5C53"/>
    <w:rsid w:val="00DD1E21"/>
    <w:rsid w:val="00DE387B"/>
    <w:rsid w:val="00DF5993"/>
    <w:rsid w:val="00DF6287"/>
    <w:rsid w:val="00E103A3"/>
    <w:rsid w:val="00E1570D"/>
    <w:rsid w:val="00E17665"/>
    <w:rsid w:val="00E260EC"/>
    <w:rsid w:val="00E46FBB"/>
    <w:rsid w:val="00E478AC"/>
    <w:rsid w:val="00E5088F"/>
    <w:rsid w:val="00E54B7D"/>
    <w:rsid w:val="00E631FD"/>
    <w:rsid w:val="00E63880"/>
    <w:rsid w:val="00E64C1F"/>
    <w:rsid w:val="00E657D5"/>
    <w:rsid w:val="00E66685"/>
    <w:rsid w:val="00E707AC"/>
    <w:rsid w:val="00E72693"/>
    <w:rsid w:val="00E77316"/>
    <w:rsid w:val="00E77499"/>
    <w:rsid w:val="00E84DFD"/>
    <w:rsid w:val="00E87837"/>
    <w:rsid w:val="00E90C40"/>
    <w:rsid w:val="00E92160"/>
    <w:rsid w:val="00EA1F47"/>
    <w:rsid w:val="00EA3309"/>
    <w:rsid w:val="00EA55E6"/>
    <w:rsid w:val="00EB3D9D"/>
    <w:rsid w:val="00EB72C9"/>
    <w:rsid w:val="00ED20D6"/>
    <w:rsid w:val="00ED608E"/>
    <w:rsid w:val="00EE05BE"/>
    <w:rsid w:val="00EF2013"/>
    <w:rsid w:val="00EF5F1C"/>
    <w:rsid w:val="00F036CD"/>
    <w:rsid w:val="00F10309"/>
    <w:rsid w:val="00F34E90"/>
    <w:rsid w:val="00F65617"/>
    <w:rsid w:val="00F700B1"/>
    <w:rsid w:val="00F704E3"/>
    <w:rsid w:val="00F75CDD"/>
    <w:rsid w:val="00F76459"/>
    <w:rsid w:val="00F815D5"/>
    <w:rsid w:val="00F819DE"/>
    <w:rsid w:val="00F832A9"/>
    <w:rsid w:val="00F855C1"/>
    <w:rsid w:val="00F85E9B"/>
    <w:rsid w:val="00F911D9"/>
    <w:rsid w:val="00F94D96"/>
    <w:rsid w:val="00F96BB8"/>
    <w:rsid w:val="00FA23E5"/>
    <w:rsid w:val="00FA2451"/>
    <w:rsid w:val="00FA438E"/>
    <w:rsid w:val="00FB1B4B"/>
    <w:rsid w:val="00FB4861"/>
    <w:rsid w:val="00FB616C"/>
    <w:rsid w:val="00FC72C1"/>
    <w:rsid w:val="00FD0896"/>
    <w:rsid w:val="00FD0E39"/>
    <w:rsid w:val="00FD3F1F"/>
    <w:rsid w:val="00FE161B"/>
    <w:rsid w:val="00FF38BB"/>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D201"/>
  <w15:docId w15:val="{EC93908D-141D-4805-BD40-95ED5A40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E1570D"/>
    <w:pPr>
      <w:widowControl w:val="0"/>
      <w:spacing w:after="0" w:line="240" w:lineRule="auto"/>
    </w:pPr>
  </w:style>
  <w:style w:type="paragraph" w:styleId="Heading1">
    <w:name w:val="heading 1"/>
    <w:basedOn w:val="Normal"/>
    <w:next w:val="Normal"/>
    <w:link w:val="Heading1Char"/>
    <w:rsid w:val="0030156B"/>
    <w:pPr>
      <w:outlineLvl w:val="0"/>
    </w:pPr>
    <w:rPr>
      <w:rFonts w:ascii="Arial" w:hAnsi="Arial" w:cs="Arial"/>
      <w:b/>
      <w:color w:val="000000" w:themeColor="text1"/>
      <w:sz w:val="20"/>
      <w:szCs w:val="20"/>
    </w:rPr>
  </w:style>
  <w:style w:type="paragraph" w:styleId="Heading2">
    <w:name w:val="heading 2"/>
    <w:basedOn w:val="Heading1"/>
    <w:next w:val="Normal"/>
    <w:link w:val="Heading2Char"/>
    <w:qFormat/>
    <w:rsid w:val="00E77499"/>
    <w:pPr>
      <w:widowControl/>
      <w:suppressAutoHyphens/>
      <w:outlineLvl w:val="1"/>
    </w:pPr>
    <w:rPr>
      <w:rFonts w:ascii="Times New Roman Bold" w:eastAsia="Times New Roman" w:hAnsi="Times New Roman Bold" w:cs="Times New Roman"/>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418"/>
    <w:pPr>
      <w:ind w:left="720"/>
      <w:contextualSpacing/>
    </w:pPr>
  </w:style>
  <w:style w:type="paragraph" w:styleId="BalloonText">
    <w:name w:val="Balloon Text"/>
    <w:basedOn w:val="Normal"/>
    <w:link w:val="BalloonTextChar"/>
    <w:uiPriority w:val="99"/>
    <w:semiHidden/>
    <w:unhideWhenUsed/>
    <w:rsid w:val="004A2716"/>
    <w:rPr>
      <w:rFonts w:ascii="Tahoma" w:hAnsi="Tahoma" w:cs="Tahoma"/>
      <w:sz w:val="16"/>
      <w:szCs w:val="16"/>
    </w:rPr>
  </w:style>
  <w:style w:type="character" w:customStyle="1" w:styleId="BalloonTextChar">
    <w:name w:val="Balloon Text Char"/>
    <w:basedOn w:val="DefaultParagraphFont"/>
    <w:link w:val="BalloonText"/>
    <w:uiPriority w:val="99"/>
    <w:semiHidden/>
    <w:rsid w:val="004A2716"/>
    <w:rPr>
      <w:rFonts w:ascii="Tahoma" w:hAnsi="Tahoma" w:cs="Tahoma"/>
      <w:sz w:val="16"/>
      <w:szCs w:val="16"/>
    </w:rPr>
  </w:style>
  <w:style w:type="character" w:styleId="CommentReference">
    <w:name w:val="annotation reference"/>
    <w:basedOn w:val="DefaultParagraphFont"/>
    <w:uiPriority w:val="99"/>
    <w:unhideWhenUsed/>
    <w:rsid w:val="004A2716"/>
    <w:rPr>
      <w:sz w:val="16"/>
      <w:szCs w:val="16"/>
    </w:rPr>
  </w:style>
  <w:style w:type="paragraph" w:styleId="CommentText">
    <w:name w:val="annotation text"/>
    <w:basedOn w:val="Normal"/>
    <w:link w:val="CommentTextChar"/>
    <w:uiPriority w:val="99"/>
    <w:semiHidden/>
    <w:unhideWhenUsed/>
    <w:rsid w:val="004A2716"/>
    <w:rPr>
      <w:sz w:val="20"/>
      <w:szCs w:val="20"/>
    </w:rPr>
  </w:style>
  <w:style w:type="character" w:customStyle="1" w:styleId="CommentTextChar">
    <w:name w:val="Comment Text Char"/>
    <w:basedOn w:val="DefaultParagraphFont"/>
    <w:link w:val="CommentText"/>
    <w:uiPriority w:val="99"/>
    <w:semiHidden/>
    <w:rsid w:val="004A2716"/>
    <w:rPr>
      <w:sz w:val="20"/>
      <w:szCs w:val="20"/>
    </w:rPr>
  </w:style>
  <w:style w:type="paragraph" w:styleId="CommentSubject">
    <w:name w:val="annotation subject"/>
    <w:basedOn w:val="CommentText"/>
    <w:next w:val="CommentText"/>
    <w:link w:val="CommentSubjectChar"/>
    <w:uiPriority w:val="99"/>
    <w:semiHidden/>
    <w:unhideWhenUsed/>
    <w:rsid w:val="004A2716"/>
    <w:rPr>
      <w:b/>
      <w:bCs/>
    </w:rPr>
  </w:style>
  <w:style w:type="character" w:customStyle="1" w:styleId="CommentSubjectChar">
    <w:name w:val="Comment Subject Char"/>
    <w:basedOn w:val="CommentTextChar"/>
    <w:link w:val="CommentSubject"/>
    <w:uiPriority w:val="99"/>
    <w:semiHidden/>
    <w:rsid w:val="004A2716"/>
    <w:rPr>
      <w:b/>
      <w:bCs/>
      <w:sz w:val="20"/>
      <w:szCs w:val="20"/>
    </w:rPr>
  </w:style>
  <w:style w:type="paragraph" w:customStyle="1" w:styleId="Default">
    <w:name w:val="Default"/>
    <w:rsid w:val="00B33F4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071BA4"/>
    <w:rPr>
      <w:color w:val="0000FF" w:themeColor="hyperlink"/>
      <w:u w:val="single"/>
    </w:rPr>
  </w:style>
  <w:style w:type="character" w:styleId="FollowedHyperlink">
    <w:name w:val="FollowedHyperlink"/>
    <w:basedOn w:val="DefaultParagraphFont"/>
    <w:rsid w:val="00DF6287"/>
    <w:rPr>
      <w:color w:val="800080" w:themeColor="followedHyperlink"/>
      <w:u w:val="single"/>
    </w:rPr>
  </w:style>
  <w:style w:type="character" w:customStyle="1" w:styleId="A8">
    <w:name w:val="A8"/>
    <w:uiPriority w:val="99"/>
    <w:rsid w:val="0024796A"/>
    <w:rPr>
      <w:rFonts w:cs="Trade Gothic LT Std Cn"/>
      <w:color w:val="515358"/>
    </w:rPr>
  </w:style>
  <w:style w:type="paragraph" w:styleId="Header">
    <w:name w:val="header"/>
    <w:basedOn w:val="Normal"/>
    <w:link w:val="HeaderChar"/>
    <w:unhideWhenUsed/>
    <w:rsid w:val="002A3252"/>
    <w:pPr>
      <w:tabs>
        <w:tab w:val="center" w:pos="4680"/>
        <w:tab w:val="right" w:pos="9360"/>
      </w:tabs>
    </w:pPr>
  </w:style>
  <w:style w:type="character" w:customStyle="1" w:styleId="HeaderChar">
    <w:name w:val="Header Char"/>
    <w:basedOn w:val="DefaultParagraphFont"/>
    <w:link w:val="Header"/>
    <w:rsid w:val="002A3252"/>
  </w:style>
  <w:style w:type="paragraph" w:styleId="Footer">
    <w:name w:val="footer"/>
    <w:basedOn w:val="Normal"/>
    <w:link w:val="FooterChar"/>
    <w:unhideWhenUsed/>
    <w:rsid w:val="002A3252"/>
    <w:pPr>
      <w:tabs>
        <w:tab w:val="center" w:pos="4680"/>
        <w:tab w:val="right" w:pos="9360"/>
      </w:tabs>
    </w:pPr>
  </w:style>
  <w:style w:type="character" w:customStyle="1" w:styleId="FooterChar">
    <w:name w:val="Footer Char"/>
    <w:basedOn w:val="DefaultParagraphFont"/>
    <w:link w:val="Footer"/>
    <w:rsid w:val="002A3252"/>
  </w:style>
  <w:style w:type="character" w:customStyle="1" w:styleId="Heading2Char">
    <w:name w:val="Heading 2 Char"/>
    <w:basedOn w:val="DefaultParagraphFont"/>
    <w:link w:val="Heading2"/>
    <w:rsid w:val="00E77499"/>
    <w:rPr>
      <w:rFonts w:ascii="Times New Roman Bold" w:eastAsia="Times New Roman" w:hAnsi="Times New Roman Bold" w:cs="Times New Roman"/>
      <w:b/>
      <w:color w:val="000000"/>
    </w:rPr>
  </w:style>
  <w:style w:type="character" w:customStyle="1" w:styleId="Heading1Char">
    <w:name w:val="Heading 1 Char"/>
    <w:basedOn w:val="DefaultParagraphFont"/>
    <w:link w:val="Heading1"/>
    <w:rsid w:val="0030156B"/>
    <w:rPr>
      <w:rFonts w:ascii="Arial" w:hAnsi="Arial" w:cs="Arial"/>
      <w:b/>
      <w:color w:val="000000" w:themeColor="text1"/>
      <w:sz w:val="20"/>
      <w:szCs w:val="20"/>
    </w:rPr>
  </w:style>
  <w:style w:type="paragraph" w:styleId="NormalWeb">
    <w:name w:val="Normal (Web)"/>
    <w:basedOn w:val="Normal"/>
    <w:uiPriority w:val="99"/>
    <w:unhideWhenUsed/>
    <w:rsid w:val="00166290"/>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C41AC4"/>
    <w:pPr>
      <w:spacing w:after="0" w:line="240" w:lineRule="auto"/>
    </w:pPr>
    <w:rPr>
      <w:sz w:val="24"/>
      <w:szCs w:val="24"/>
    </w:rPr>
  </w:style>
  <w:style w:type="character" w:customStyle="1" w:styleId="UnresolvedMention1">
    <w:name w:val="Unresolved Mention1"/>
    <w:basedOn w:val="DefaultParagraphFont"/>
    <w:uiPriority w:val="99"/>
    <w:semiHidden/>
    <w:unhideWhenUsed/>
    <w:rsid w:val="00176A17"/>
    <w:rPr>
      <w:color w:val="605E5C"/>
      <w:shd w:val="clear" w:color="auto" w:fill="E1DFDD"/>
    </w:rPr>
  </w:style>
  <w:style w:type="character" w:customStyle="1" w:styleId="UnresolvedMention2">
    <w:name w:val="Unresolved Mention2"/>
    <w:basedOn w:val="DefaultParagraphFont"/>
    <w:uiPriority w:val="99"/>
    <w:semiHidden/>
    <w:unhideWhenUsed/>
    <w:rsid w:val="00B83A88"/>
    <w:rPr>
      <w:color w:val="808080"/>
      <w:shd w:val="clear" w:color="auto" w:fill="E6E6E6"/>
    </w:rPr>
  </w:style>
  <w:style w:type="character" w:styleId="UnresolvedMention">
    <w:name w:val="Unresolved Mention"/>
    <w:basedOn w:val="DefaultParagraphFont"/>
    <w:rsid w:val="005429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9388">
      <w:bodyDiv w:val="1"/>
      <w:marLeft w:val="0"/>
      <w:marRight w:val="0"/>
      <w:marTop w:val="0"/>
      <w:marBottom w:val="0"/>
      <w:divBdr>
        <w:top w:val="none" w:sz="0" w:space="0" w:color="auto"/>
        <w:left w:val="none" w:sz="0" w:space="0" w:color="auto"/>
        <w:bottom w:val="none" w:sz="0" w:space="0" w:color="auto"/>
        <w:right w:val="none" w:sz="0" w:space="0" w:color="auto"/>
      </w:divBdr>
    </w:div>
    <w:div w:id="1099452431">
      <w:bodyDiv w:val="1"/>
      <w:marLeft w:val="0"/>
      <w:marRight w:val="0"/>
      <w:marTop w:val="0"/>
      <w:marBottom w:val="0"/>
      <w:divBdr>
        <w:top w:val="none" w:sz="0" w:space="0" w:color="auto"/>
        <w:left w:val="none" w:sz="0" w:space="0" w:color="auto"/>
        <w:bottom w:val="none" w:sz="0" w:space="0" w:color="auto"/>
        <w:right w:val="none" w:sz="0" w:space="0" w:color="auto"/>
      </w:divBdr>
    </w:div>
    <w:div w:id="1395665069">
      <w:bodyDiv w:val="1"/>
      <w:marLeft w:val="0"/>
      <w:marRight w:val="0"/>
      <w:marTop w:val="0"/>
      <w:marBottom w:val="0"/>
      <w:divBdr>
        <w:top w:val="none" w:sz="0" w:space="0" w:color="auto"/>
        <w:left w:val="none" w:sz="0" w:space="0" w:color="auto"/>
        <w:bottom w:val="none" w:sz="0" w:space="0" w:color="auto"/>
        <w:right w:val="none" w:sz="0" w:space="0" w:color="auto"/>
      </w:divBdr>
    </w:div>
    <w:div w:id="17093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uedextahcp.com/sites/default/files/content/Prescribing_Inform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uedextahcp.com/sites/default/files/content/Prescribing_Information.pdf" TargetMode="External"/><Relationship Id="rId5" Type="http://schemas.openxmlformats.org/officeDocument/2006/relationships/settings" Target="settings.xml"/><Relationship Id="rId10" Type="http://schemas.openxmlformats.org/officeDocument/2006/relationships/hyperlink" Target="http://www.findacode.com" TargetMode="External"/><Relationship Id="rId4" Type="http://schemas.openxmlformats.org/officeDocument/2006/relationships/styles" Target="styles.xml"/><Relationship Id="rId9" Type="http://schemas.openxmlformats.org/officeDocument/2006/relationships/hyperlink" Target="http://www.icd10dat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4be5f866-0f4a-4261-80d5-eceb4feb516e"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5BD3-A45C-447F-89A6-118C89F137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E36DA3-FDA7-0C47-AC66-E3B0447A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1282</Words>
  <Characters>8258</Characters>
  <Application>Microsoft Office Word</Application>
  <DocSecurity>0</DocSecurity>
  <Lines>155</Lines>
  <Paragraphs>80</Paragraphs>
  <ScaleCrop>false</ScaleCrop>
  <HeadingPairs>
    <vt:vector size="2" baseType="variant">
      <vt:variant>
        <vt:lpstr>Title</vt:lpstr>
      </vt:variant>
      <vt:variant>
        <vt:i4>1</vt:i4>
      </vt:variant>
    </vt:vector>
  </HeadingPairs>
  <TitlesOfParts>
    <vt:vector size="1" baseType="lpstr">
      <vt:lpstr>Comprehensive Letter of Medical Necessity Template for NUEDEXTA</vt:lpstr>
    </vt:vector>
  </TitlesOfParts>
  <Manager/>
  <Company/>
  <LinksUpToDate>false</LinksUpToDate>
  <CharactersWithSpaces>9460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Letter of Medical Necessity Template for NUEDEXTA</dc:title>
  <dc:subject>Comprehensive template for healthcare providers to use with payers </dc:subject>
  <dc:creator>Avanir Pharmaceuticals, Inc.  </dc:creator>
  <cp:keywords>Pseudobulbar Affect, PBA, NUEDEXTA, insurance, coverage, template</cp:keywords>
  <dc:description/>
  <cp:lastModifiedBy>Shane McElroy</cp:lastModifiedBy>
  <cp:revision>6</cp:revision>
  <cp:lastPrinted>2019-06-25T14:05:00Z</cp:lastPrinted>
  <dcterms:created xsi:type="dcterms:W3CDTF">2021-10-01T14:32:00Z</dcterms:created>
  <dcterms:modified xsi:type="dcterms:W3CDTF">2021-10-01T15:51:00Z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fc594874-1828-4315-b805-fe91218a1e86</vt:lpwstr>
  </property>
  <property fmtid="{D5CDD505-2E9C-101B-9397-08002B2CF9AE}" pid="3" name="bjSaver">
    <vt:lpwstr>i29T+1pHD2mHeT//X5Kw6qjK6gCBxjrj</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uid="9036a7a1-5a4f-48d3-b24b-dfdab053dac9" value="" /&gt;&lt;element uid="4be5f866-0f4a-4261-80d5-eceb4feb516e" value="" /&gt;&lt;element uid="7349a702-6462-4442-88eb-c64cd513835c" value="" /&gt;&lt;/sisl&gt;</vt:lpwstr>
  </property>
  <property fmtid="{D5CDD505-2E9C-101B-9397-08002B2CF9AE}" pid="6" name="bjDocumentSecurityLabel">
    <vt:lpwstr>Internal Use Only - Product Marketing &amp; Sales</vt:lpwstr>
  </property>
</Properties>
</file>